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jc w:val="center"/>
      </w:pPr>
      <w:r>
        <w:rPr>
          <w:b/>
          <w:bCs/>
          <w:color w:val="1F3864"/>
          <w:sz w:val="56"/>
          <w:szCs w:val="56"/>
        </w:rPr>
        <w:t xml:space="preserve">EVALUATION REPORT</w:t>
      </w:r>
    </w:p>
    <w:p>
      <w:pPr>
        <w:spacing w:after="200" w:before="200"/>
        <w:jc w:val="center"/>
      </w:pPr>
      <w:r>
        <w:rPr>
          <w:color w:val="1F3864"/>
          <w:sz w:val="32"/>
          <w:szCs w:val="32"/>
        </w:rPr>
        <w:t xml:space="preserve">Student Sensitization Programme</w:t>
      </w:r>
    </w:p>
    <w:p>
      <w:pPr>
        <w:spacing w:after="100"/>
        <w:jc w:val="center"/>
      </w:pPr>
      <w:r>
        <w:rPr>
          <w:i/>
          <w:iCs/>
          <w:sz w:val="24"/>
          <w:szCs w:val="24"/>
        </w:rPr>
        <w:t xml:space="preserve">Learning Needs, Facilities &amp; Inclusion</w:t>
      </w:r>
    </w:p>
    <w:p>
      <w:pPr>
        <w:spacing w:after="100" w:before="800"/>
        <w:jc w:val="center"/>
      </w:pPr>
      <w:r>
        <w:rPr>
          <w:sz w:val="22"/>
          <w:szCs w:val="22"/>
        </w:rPr>
        <w:t xml:space="preserve">Week 11 Deliverable  |  Baseline vs. Follow-Up Comparison</w:t>
      </w:r>
    </w:p>
    <w:p>
      <w:pPr>
        <w:spacing w:after="100"/>
        <w:jc w:val="center"/>
      </w:pPr>
      <w:r>
        <w:rPr>
          <w:sz w:val="22"/>
          <w:szCs w:val="22"/>
        </w:rPr>
        <w:t xml:space="preserve">Baseline: 100 Students (Week 2)   |   Follow-Up: 100 Students (Week 11)</w:t>
      </w:r>
    </w:p>
    <w:p>
      <w:r>
        <w:br w:type="page"/>
      </w:r>
    </w:p>
    <w:p>
      <w:pPr>
        <w:pStyle w:val="Heading1"/>
        <w:spacing w:after="200" w:before="400"/>
      </w:pPr>
      <w:r>
        <w:t xml:space="preserve">Table of Contents</w:t>
      </w:r>
    </w:p>
    <w:p>
      <w:pPr>
        <w:tabs>
          <w:tab w:val="right" w:pos="9026" w:leader="dot"/>
        </w:tabs>
        <w:spacing w:after="120"/>
      </w:pPr>
      <w:r>
        <w:rPr>
          <w:b/>
          <w:bCs/>
          <w:sz w:val="22"/>
          <w:szCs w:val="22"/>
        </w:rPr>
        <w:t xml:space="preserve">1. Executive Summary</w:t>
      </w:r>
      <w:r>
        <w:ptab w:alignment="right" w:relativeTo="margin" w:leader="dot"/>
      </w:r>
      <w:r>
        <w:rPr>
          <w:sz w:val="22"/>
          <w:szCs w:val="22"/>
        </w:rPr>
        <w:t xml:space="preserve">3</w:t>
      </w:r>
    </w:p>
    <w:p>
      <w:pPr>
        <w:tabs>
          <w:tab w:val="right" w:pos="9026" w:leader="dot"/>
        </w:tabs>
        <w:spacing w:after="120"/>
      </w:pPr>
      <w:r>
        <w:rPr>
          <w:b/>
          <w:bCs/>
          <w:sz w:val="22"/>
          <w:szCs w:val="22"/>
        </w:rPr>
        <w:t xml:space="preserve">2. Background &amp; Purpose</w:t>
      </w:r>
      <w:r>
        <w:ptab w:alignment="right" w:relativeTo="margin" w:leader="dot"/>
      </w:r>
      <w:r>
        <w:rPr>
          <w:sz w:val="22"/>
          <w:szCs w:val="22"/>
        </w:rPr>
        <w:t xml:space="preserve">3</w:t>
      </w:r>
    </w:p>
    <w:p>
      <w:pPr>
        <w:tabs>
          <w:tab w:val="right" w:pos="9026" w:leader="dot"/>
        </w:tabs>
        <w:spacing w:after="120"/>
      </w:pPr>
      <w:r>
        <w:rPr>
          <w:b/>
          <w:bCs/>
          <w:sz w:val="22"/>
          <w:szCs w:val="22"/>
        </w:rPr>
        <w:t xml:space="preserve">3. Methodology</w:t>
      </w:r>
      <w:r>
        <w:ptab w:alignment="right" w:relativeTo="margin" w:leader="dot"/>
      </w:r>
      <w:r>
        <w:rPr>
          <w:sz w:val="22"/>
          <w:szCs w:val="22"/>
        </w:rPr>
        <w:t xml:space="preserve">3</w:t>
      </w:r>
    </w:p>
    <w:p>
      <w:pPr>
        <w:tabs>
          <w:tab w:val="right" w:pos="9026" w:leader="dot"/>
        </w:tabs>
        <w:spacing w:after="120"/>
        <w:ind w:left="400"/>
      </w:pPr>
      <w:r>
        <w:rPr>
          <w:b w:val="false"/>
          <w:bCs w:val="false"/>
          <w:sz w:val="20"/>
          <w:szCs w:val="20"/>
        </w:rPr>
        <w:t xml:space="preserve">3.1 Baseline Survey (Week 2)</w:t>
      </w:r>
      <w:r>
        <w:ptab w:alignment="right" w:relativeTo="margin" w:leader="dot"/>
      </w:r>
      <w:r>
        <w:rPr>
          <w:sz w:val="20"/>
          <w:szCs w:val="20"/>
        </w:rPr>
        <w:t xml:space="preserve">3</w:t>
      </w:r>
    </w:p>
    <w:p>
      <w:pPr>
        <w:tabs>
          <w:tab w:val="right" w:pos="9026" w:leader="dot"/>
        </w:tabs>
        <w:spacing w:after="120"/>
        <w:ind w:left="400"/>
      </w:pPr>
      <w:r>
        <w:rPr>
          <w:b w:val="false"/>
          <w:bCs w:val="false"/>
          <w:sz w:val="20"/>
          <w:szCs w:val="20"/>
        </w:rPr>
        <w:t xml:space="preserve">3.2 Follow-Up Survey (Week 11)</w:t>
      </w:r>
      <w:r>
        <w:ptab w:alignment="right" w:relativeTo="margin" w:leader="dot"/>
      </w:r>
      <w:r>
        <w:rPr>
          <w:sz w:val="20"/>
          <w:szCs w:val="20"/>
        </w:rPr>
        <w:t xml:space="preserve">3</w:t>
      </w:r>
    </w:p>
    <w:p>
      <w:pPr>
        <w:tabs>
          <w:tab w:val="right" w:pos="9026" w:leader="dot"/>
        </w:tabs>
        <w:spacing w:after="120"/>
      </w:pPr>
      <w:r>
        <w:rPr>
          <w:b/>
          <w:bCs/>
          <w:sz w:val="22"/>
          <w:szCs w:val="22"/>
        </w:rPr>
        <w:t xml:space="preserve">4. Baseline vs. Follow-Up Comparison</w:t>
      </w:r>
      <w:r>
        <w:ptab w:alignment="right" w:relativeTo="margin" w:leader="dot"/>
      </w:r>
      <w:r>
        <w:rPr>
          <w:sz w:val="22"/>
          <w:szCs w:val="22"/>
        </w:rPr>
        <w:t xml:space="preserve">4</w:t>
      </w:r>
    </w:p>
    <w:p>
      <w:pPr>
        <w:tabs>
          <w:tab w:val="right" w:pos="9026" w:leader="dot"/>
        </w:tabs>
        <w:spacing w:after="120"/>
        <w:ind w:left="400"/>
      </w:pPr>
      <w:r>
        <w:rPr>
          <w:b w:val="false"/>
          <w:bCs w:val="false"/>
          <w:sz w:val="20"/>
          <w:szCs w:val="20"/>
        </w:rPr>
        <w:t xml:space="preserve">4.1 Learning Needs</w:t>
      </w:r>
      <w:r>
        <w:ptab w:alignment="right" w:relativeTo="margin" w:leader="dot"/>
      </w:r>
      <w:r>
        <w:rPr>
          <w:sz w:val="20"/>
          <w:szCs w:val="20"/>
        </w:rPr>
        <w:t xml:space="preserve">4</w:t>
      </w:r>
    </w:p>
    <w:p>
      <w:pPr>
        <w:tabs>
          <w:tab w:val="right" w:pos="9026" w:leader="dot"/>
        </w:tabs>
        <w:spacing w:after="120"/>
        <w:ind w:left="400"/>
      </w:pPr>
      <w:r>
        <w:rPr>
          <w:b w:val="false"/>
          <w:bCs w:val="false"/>
          <w:sz w:val="20"/>
          <w:szCs w:val="20"/>
        </w:rPr>
        <w:t xml:space="preserve">4.2 Facilities</w:t>
      </w:r>
      <w:r>
        <w:ptab w:alignment="right" w:relativeTo="margin" w:leader="dot"/>
      </w:r>
      <w:r>
        <w:rPr>
          <w:sz w:val="20"/>
          <w:szCs w:val="20"/>
        </w:rPr>
        <w:t xml:space="preserve">5</w:t>
      </w:r>
    </w:p>
    <w:p>
      <w:pPr>
        <w:tabs>
          <w:tab w:val="right" w:pos="9026" w:leader="dot"/>
        </w:tabs>
        <w:spacing w:after="120"/>
        <w:ind w:left="400"/>
      </w:pPr>
      <w:r>
        <w:rPr>
          <w:b w:val="false"/>
          <w:bCs w:val="false"/>
          <w:sz w:val="20"/>
          <w:szCs w:val="20"/>
        </w:rPr>
        <w:t xml:space="preserve">4.3 Gender &amp; Diversity</w:t>
      </w:r>
      <w:r>
        <w:ptab w:alignment="right" w:relativeTo="margin" w:leader="dot"/>
      </w:r>
      <w:r>
        <w:rPr>
          <w:sz w:val="20"/>
          <w:szCs w:val="20"/>
        </w:rPr>
        <w:t xml:space="preserve">5</w:t>
      </w:r>
    </w:p>
    <w:p>
      <w:pPr>
        <w:tabs>
          <w:tab w:val="right" w:pos="9026" w:leader="dot"/>
        </w:tabs>
        <w:spacing w:after="120"/>
      </w:pPr>
      <w:r>
        <w:rPr>
          <w:b/>
          <w:bCs/>
          <w:sz w:val="22"/>
          <w:szCs w:val="22"/>
        </w:rPr>
        <w:t xml:space="preserve">5. Follow-Up Survey Findings (Week 11 Detail)</w:t>
      </w:r>
      <w:r>
        <w:ptab w:alignment="right" w:relativeTo="margin" w:leader="dot"/>
      </w:r>
      <w:r>
        <w:rPr>
          <w:sz w:val="22"/>
          <w:szCs w:val="22"/>
        </w:rPr>
        <w:t xml:space="preserve">6</w:t>
      </w:r>
    </w:p>
    <w:p>
      <w:pPr>
        <w:tabs>
          <w:tab w:val="right" w:pos="9026" w:leader="dot"/>
        </w:tabs>
        <w:spacing w:after="120"/>
        <w:ind w:left="400"/>
      </w:pPr>
      <w:r>
        <w:rPr>
          <w:b w:val="false"/>
          <w:bCs w:val="false"/>
          <w:sz w:val="20"/>
          <w:szCs w:val="20"/>
        </w:rPr>
        <w:t xml:space="preserve">5.1 Section A: Overall Change Since the Program</w:t>
      </w:r>
      <w:r>
        <w:ptab w:alignment="right" w:relativeTo="margin" w:leader="dot"/>
      </w:r>
      <w:r>
        <w:rPr>
          <w:sz w:val="20"/>
          <w:szCs w:val="20"/>
        </w:rPr>
        <w:t xml:space="preserve">6</w:t>
      </w:r>
    </w:p>
    <w:p>
      <w:pPr>
        <w:tabs>
          <w:tab w:val="right" w:pos="9026" w:leader="dot"/>
        </w:tabs>
        <w:spacing w:after="120"/>
        <w:ind w:left="400"/>
      </w:pPr>
      <w:r>
        <w:rPr>
          <w:b w:val="false"/>
          <w:bCs w:val="false"/>
          <w:sz w:val="20"/>
          <w:szCs w:val="20"/>
        </w:rPr>
        <w:t xml:space="preserve">5.2 Section B: Learning Needs Revisited</w:t>
      </w:r>
      <w:r>
        <w:ptab w:alignment="right" w:relativeTo="margin" w:leader="dot"/>
      </w:r>
      <w:r>
        <w:rPr>
          <w:sz w:val="20"/>
          <w:szCs w:val="20"/>
        </w:rPr>
        <w:t xml:space="preserve">8</w:t>
      </w:r>
    </w:p>
    <w:p>
      <w:pPr>
        <w:tabs>
          <w:tab w:val="right" w:pos="9026" w:leader="dot"/>
        </w:tabs>
        <w:spacing w:after="120"/>
        <w:ind w:left="400"/>
      </w:pPr>
      <w:r>
        <w:rPr>
          <w:b w:val="false"/>
          <w:bCs w:val="false"/>
          <w:sz w:val="20"/>
          <w:szCs w:val="20"/>
        </w:rPr>
        <w:t xml:space="preserve">5.3 Section C: Facilities Revisited</w:t>
      </w:r>
      <w:r>
        <w:ptab w:alignment="right" w:relativeTo="margin" w:leader="dot"/>
      </w:r>
      <w:r>
        <w:rPr>
          <w:sz w:val="20"/>
          <w:szCs w:val="20"/>
        </w:rPr>
        <w:t xml:space="preserve">9</w:t>
      </w:r>
    </w:p>
    <w:p>
      <w:pPr>
        <w:tabs>
          <w:tab w:val="right" w:pos="9026" w:leader="dot"/>
        </w:tabs>
        <w:spacing w:after="120"/>
        <w:ind w:left="400"/>
      </w:pPr>
      <w:r>
        <w:rPr>
          <w:b w:val="false"/>
          <w:bCs w:val="false"/>
          <w:sz w:val="20"/>
          <w:szCs w:val="20"/>
        </w:rPr>
        <w:t xml:space="preserve">5.4 Section D: Gender &amp; Diversity</w:t>
      </w:r>
      <w:r>
        <w:ptab w:alignment="right" w:relativeTo="margin" w:leader="dot"/>
      </w:r>
      <w:r>
        <w:rPr>
          <w:sz w:val="20"/>
          <w:szCs w:val="20"/>
        </w:rPr>
        <w:t xml:space="preserve">10</w:t>
      </w:r>
    </w:p>
    <w:p>
      <w:pPr>
        <w:tabs>
          <w:tab w:val="right" w:pos="9026" w:leader="dot"/>
        </w:tabs>
        <w:spacing w:after="120"/>
        <w:ind w:left="400"/>
      </w:pPr>
      <w:r>
        <w:rPr>
          <w:b w:val="false"/>
          <w:bCs w:val="false"/>
          <w:sz w:val="20"/>
          <w:szCs w:val="20"/>
        </w:rPr>
        <w:t xml:space="preserve">5.5 Section E: Overall Reflection</w:t>
      </w:r>
      <w:r>
        <w:ptab w:alignment="right" w:relativeTo="margin" w:leader="dot"/>
      </w:r>
      <w:r>
        <w:rPr>
          <w:sz w:val="20"/>
          <w:szCs w:val="20"/>
        </w:rPr>
        <w:t xml:space="preserve">11</w:t>
      </w:r>
    </w:p>
    <w:p>
      <w:pPr>
        <w:tabs>
          <w:tab w:val="right" w:pos="9026" w:leader="dot"/>
        </w:tabs>
        <w:spacing w:after="120"/>
      </w:pPr>
      <w:r>
        <w:rPr>
          <w:b/>
          <w:bCs/>
          <w:sz w:val="22"/>
          <w:szCs w:val="22"/>
        </w:rPr>
        <w:t xml:space="preserve">6. Analysis &amp; Interpretation</w:t>
      </w:r>
      <w:r>
        <w:ptab w:alignment="right" w:relativeTo="margin" w:leader="dot"/>
      </w:r>
      <w:r>
        <w:rPr>
          <w:sz w:val="22"/>
          <w:szCs w:val="22"/>
        </w:rPr>
        <w:t xml:space="preserve">14</w:t>
      </w:r>
    </w:p>
    <w:p>
      <w:pPr>
        <w:tabs>
          <w:tab w:val="right" w:pos="9026" w:leader="dot"/>
        </w:tabs>
        <w:spacing w:after="120"/>
      </w:pPr>
      <w:r>
        <w:rPr>
          <w:b/>
          <w:bCs/>
          <w:sz w:val="22"/>
          <w:szCs w:val="22"/>
        </w:rPr>
        <w:t xml:space="preserve">7. Recommendations</w:t>
      </w:r>
      <w:r>
        <w:ptab w:alignment="right" w:relativeTo="margin" w:leader="dot"/>
      </w:r>
      <w:r>
        <w:rPr>
          <w:sz w:val="22"/>
          <w:szCs w:val="22"/>
        </w:rPr>
        <w:t xml:space="preserve">15</w:t>
      </w:r>
    </w:p>
    <w:p>
      <w:pPr>
        <w:tabs>
          <w:tab w:val="right" w:pos="9026" w:leader="dot"/>
        </w:tabs>
        <w:spacing w:after="120"/>
      </w:pPr>
      <w:r>
        <w:rPr>
          <w:b/>
          <w:bCs/>
          <w:sz w:val="22"/>
          <w:szCs w:val="22"/>
        </w:rPr>
        <w:t xml:space="preserve">8. Conclusion</w:t>
      </w:r>
      <w:r>
        <w:ptab w:alignment="right" w:relativeTo="margin" w:leader="dot"/>
      </w:r>
      <w:r>
        <w:rPr>
          <w:sz w:val="22"/>
          <w:szCs w:val="22"/>
        </w:rPr>
        <w:t xml:space="preserve">15</w:t>
      </w:r>
    </w:p>
    <w:p>
      <w:r>
        <w:br w:type="page"/>
      </w:r>
    </w:p>
    <w:p>
      <w:pPr>
        <w:pStyle w:val="Heading1"/>
        <w:spacing w:after="200" w:before="400"/>
      </w:pPr>
      <w:r>
        <w:t xml:space="preserve">1. Executive Summary</w:t>
      </w:r>
    </w:p>
    <w:p>
      <w:pPr>
        <w:spacing w:after="160"/>
      </w:pPr>
      <w:r>
        <w:t xml:space="preserve">This report evaluates the impact of the student sensitization programme on Learning Needs, Facilities, and Gender &amp; Diversity, by comparing a baseline needs-assessment survey conducted in Week 2 with a follow-up survey conducted in Week 11, each completed by 100 students.</w:t>
      </w:r>
    </w:p>
    <w:p>
      <w:pPr>
        <w:spacing w:after="160"/>
      </w:pPr>
      <w:r>
        <w:t xml:space="preserve">The comparison shows a broadly positive shift across all three areas measured. Students reported improved understanding of the programme's topics, greater awareness and more positive attitudes, easier access to academic support, and stronger perceptions of equality, respect and inclusion. Facilities and accessibility remain areas for continued attention, consistent with priorities identified at baseline.</w:t>
      </w:r>
    </w:p>
    <w:p>
      <w:pPr>
        <w:spacing w:after="160"/>
      </w:pPr>
      <w:r>
        <w:t xml:space="preserve">Overall, 88% of follow-up respondents reported becoming more aware of the issues covered by the programme, 86% reported a positive shift in attitude, and 78% said they would recommend the programme to other classes.</w:t>
      </w:r>
    </w:p>
    <w:p>
      <w:pPr>
        <w:pStyle w:val="Heading1"/>
        <w:spacing w:after="200" w:before="400"/>
      </w:pPr>
      <w:r>
        <w:t xml:space="preserve">2. Background &amp; Purpose</w:t>
      </w:r>
    </w:p>
    <w:p>
      <w:pPr>
        <w:spacing w:after="160"/>
      </w:pPr>
      <w:r>
        <w:t xml:space="preserve">In Week 2, a baseline needs-assessment survey was conducted to understand students' learning needs, their experience of school facilities, and their perceptions of gender equality and diversity. The findings informed the design and priorities of a sensitization campaign delivered between Weeks 3 and 10, focused on inclusion, respect, accessibility and academic support.</w:t>
      </w:r>
    </w:p>
    <w:p>
      <w:pPr>
        <w:spacing w:after="160"/>
      </w:pPr>
      <w:r>
        <w:t xml:space="preserve">In Week 11, a follow-up survey was conducted with the same student population to measure change in awareness and attitude since the programme began, and to assess whether the priorities identified at baseline had been experienced as improving.</w:t>
      </w:r>
    </w:p>
    <w:p>
      <w:pPr>
        <w:pStyle w:val="Heading1"/>
        <w:spacing w:after="200" w:before="400"/>
      </w:pPr>
      <w:r>
        <w:t xml:space="preserve">3. Methodology</w:t>
      </w:r>
    </w:p>
    <w:p>
      <w:pPr>
        <w:pStyle w:val="Heading2"/>
        <w:spacing w:after="150" w:before="300"/>
      </w:pPr>
      <w:r>
        <w:t xml:space="preserve">3.1 Baseline Survey (Week 2)</w:t>
      </w:r>
    </w:p>
    <w:p>
      <w:pPr>
        <w:pStyle w:val="ListParagraph"/>
        <w:numPr>
          <w:ilvl w:val="0"/>
          <w:numId w:val="1"/>
        </w:numPr>
        <w:spacing w:after="100"/>
      </w:pPr>
      <w:r>
        <w:t xml:space="preserve">Survey title: Student Survey — Learning Needs, Facilities &amp; Inclusion</w:t>
      </w:r>
    </w:p>
    <w:p>
      <w:pPr>
        <w:pStyle w:val="ListParagraph"/>
        <w:numPr>
          <w:ilvl w:val="0"/>
          <w:numId w:val="1"/>
        </w:numPr>
        <w:spacing w:after="100"/>
      </w:pPr>
      <w:r>
        <w:t xml:space="preserve">Format: Anonymous paper questionnaire, 20 questions across 3 sections</w:t>
      </w:r>
    </w:p>
    <w:p>
      <w:pPr>
        <w:pStyle w:val="ListParagraph"/>
        <w:numPr>
          <w:ilvl w:val="0"/>
          <w:numId w:val="1"/>
        </w:numPr>
        <w:spacing w:after="100"/>
      </w:pPr>
      <w:r>
        <w:t xml:space="preserve">Sample: 100 students, one class per grade level</w:t>
      </w:r>
    </w:p>
    <w:p>
      <w:pPr>
        <w:pStyle w:val="Heading2"/>
        <w:spacing w:after="150" w:before="300"/>
      </w:pPr>
      <w:r>
        <w:t xml:space="preserve">3.2 Follow-Up Survey (Week 11)</w:t>
      </w:r>
    </w:p>
    <w:p>
      <w:pPr>
        <w:pStyle w:val="ListParagraph"/>
        <w:numPr>
          <w:ilvl w:val="0"/>
          <w:numId w:val="1"/>
        </w:numPr>
        <w:spacing w:after="100"/>
      </w:pPr>
      <w:r>
        <w:t xml:space="preserve">Survey title: Student Follow-Up Survey — Change in Awareness &amp; Attitude</w:t>
      </w:r>
    </w:p>
    <w:p>
      <w:pPr>
        <w:pStyle w:val="ListParagraph"/>
        <w:numPr>
          <w:ilvl w:val="0"/>
          <w:numId w:val="1"/>
        </w:numPr>
        <w:spacing w:after="100"/>
      </w:pPr>
      <w:r>
        <w:t xml:space="preserve">Format: Anonymous questionnaire, 18 questions across 5 sections</w:t>
      </w:r>
    </w:p>
    <w:p>
      <w:pPr>
        <w:pStyle w:val="ListParagraph"/>
        <w:numPr>
          <w:ilvl w:val="0"/>
          <w:numId w:val="1"/>
        </w:numPr>
        <w:spacing w:after="100"/>
      </w:pPr>
      <w:r>
        <w:t xml:space="preserve">Sample: 100 students</w:t>
      </w:r>
    </w:p>
    <w:p>
      <w:pPr>
        <w:pStyle w:val="ListParagraph"/>
        <w:numPr>
          <w:ilvl w:val="0"/>
          <w:numId w:val="1"/>
        </w:numPr>
        <w:spacing w:after="100"/>
      </w:pPr>
      <w:r>
        <w:t xml:space="preserve">Purpose: To measure change since baseline in awareness, attitude, learning support, facilities, and perceptions of equality and inclusion</w:t>
      </w:r>
    </w:p>
    <w:p>
      <w:pPr>
        <w:spacing w:after="160"/>
      </w:pPr>
      <w:r>
        <w:t xml:space="preserve">Note: the follow-up survey asked students to rate change directly (e.g. "easier than before"), while the baseline survey measured absolute status at a single point in time. Where questions correspond, this report compares baseline status against the direction and scale of change reported at follow-up.</w:t>
      </w:r>
    </w:p>
    <w:p>
      <w:pPr>
        <w:pStyle w:val="Heading1"/>
        <w:spacing w:after="200" w:before="400"/>
      </w:pPr>
      <w:r>
        <w:t xml:space="preserve">4. Baseline vs. Follow-Up Comparison</w:t>
      </w:r>
    </w:p>
    <w:p>
      <w:pPr>
        <w:spacing w:after="160"/>
      </w:pPr>
      <w:r>
        <w:t xml:space="preserve">The table below matches corresponding questions from the Week 2 baseline survey and the Week 11 follow-up survey.</w:t>
      </w:r>
    </w:p>
    <w:p>
      <w:pPr>
        <w:pStyle w:val="Heading2"/>
        <w:spacing w:after="150" w:before="300"/>
      </w:pPr>
      <w:r>
        <w:t xml:space="preserve">4.1 Learning Needs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300"/>
        <w:gridCol w:w="3025"/>
        <w:gridCol w:w="3025"/>
      </w:tblGrid>
      <w:tr>
        <w:trPr>
          <w:tblHeader/>
        </w:trPr>
        <w:tc>
          <w:tcPr>
            <w:tcW w:type="dxa" w:w="3300"/>
            <w:shd w:fill="1F3864" w:val="clear"/>
            <w:tcMar>
              <w:top w:type="dxa" w:w="80"/>
              <w:left w:type="dxa" w:w="100"/>
              <w:bottom w:type="dxa" w:w="80"/>
              <w:right w:type="dxa" w:w="100"/>
            </w:tcMar>
            <w:vAlign w:val="center"/>
          </w:tcPr>
          <w:p>
            <w:r>
              <w:rPr>
                <w:b/>
                <w:bCs/>
                <w:color w:val="FFFFFF"/>
                <w:sz w:val="20"/>
                <w:szCs w:val="20"/>
              </w:rPr>
              <w:t xml:space="preserve">Indicator</w:t>
            </w:r>
          </w:p>
        </w:tc>
        <w:tc>
          <w:tcPr>
            <w:tcW w:type="dxa" w:w="3025"/>
            <w:shd w:fill="1F3864" w:val="clear"/>
            <w:tcMar>
              <w:top w:type="dxa" w:w="80"/>
              <w:left w:type="dxa" w:w="100"/>
              <w:bottom w:type="dxa" w:w="80"/>
              <w:right w:type="dxa" w:w="100"/>
            </w:tcMar>
            <w:vAlign w:val="center"/>
          </w:tcPr>
          <w:p>
            <w:r>
              <w:rPr>
                <w:b/>
                <w:bCs/>
                <w:color w:val="FFFFFF"/>
                <w:sz w:val="20"/>
                <w:szCs w:val="20"/>
              </w:rPr>
              <w:t xml:space="preserve">Baseline (Week 2)</w:t>
            </w:r>
          </w:p>
        </w:tc>
        <w:tc>
          <w:tcPr>
            <w:tcW w:type="dxa" w:w="3025"/>
            <w:shd w:fill="1F3864" w:val="clear"/>
            <w:tcMar>
              <w:top w:type="dxa" w:w="80"/>
              <w:left w:type="dxa" w:w="100"/>
              <w:bottom w:type="dxa" w:w="80"/>
              <w:right w:type="dxa" w:w="100"/>
            </w:tcMar>
            <w:vAlign w:val="center"/>
          </w:tcPr>
          <w:p>
            <w:r>
              <w:rPr>
                <w:b/>
                <w:bCs/>
                <w:color w:val="FFFFFF"/>
                <w:sz w:val="20"/>
                <w:szCs w:val="20"/>
              </w:rPr>
              <w:t xml:space="preserve">Follow-Up (Week 11)</w:t>
            </w:r>
          </w:p>
        </w:tc>
      </w:tr>
      <w:tr>
        <w:tc>
          <w:tcPr>
            <w:tcW w:type="dxa" w:w="3300"/>
            <w:tcMar>
              <w:top w:type="dxa" w:w="80"/>
              <w:left w:type="dxa" w:w="100"/>
              <w:bottom w:type="dxa" w:w="80"/>
              <w:right w:type="dxa" w:w="100"/>
            </w:tcMar>
            <w:vAlign w:val="center"/>
          </w:tcPr>
          <w:p>
            <w:r>
              <w:rPr>
                <w:b w:val="false"/>
                <w:bCs w:val="false"/>
                <w:sz w:val="20"/>
                <w:szCs w:val="20"/>
              </w:rPr>
              <w:t xml:space="preserve">Find it easy to follow lessons</w:t>
            </w:r>
          </w:p>
        </w:tc>
        <w:tc>
          <w:tcPr>
            <w:tcW w:type="dxa" w:w="3025"/>
            <w:tcMar>
              <w:top w:type="dxa" w:w="80"/>
              <w:left w:type="dxa" w:w="100"/>
              <w:bottom w:type="dxa" w:w="80"/>
              <w:right w:type="dxa" w:w="100"/>
            </w:tcMar>
            <w:vAlign w:val="center"/>
          </w:tcPr>
          <w:p>
            <w:r>
              <w:rPr>
                <w:b w:val="false"/>
                <w:bCs w:val="false"/>
                <w:sz w:val="20"/>
                <w:szCs w:val="20"/>
              </w:rPr>
              <w:t xml:space="preserve">52% said “Always”</w:t>
            </w:r>
          </w:p>
        </w:tc>
        <w:tc>
          <w:tcPr>
            <w:tcW w:type="dxa" w:w="3025"/>
            <w:tcMar>
              <w:top w:type="dxa" w:w="80"/>
              <w:left w:type="dxa" w:w="100"/>
              <w:bottom w:type="dxa" w:w="80"/>
              <w:right w:type="dxa" w:w="100"/>
            </w:tcMar>
            <w:vAlign w:val="center"/>
          </w:tcPr>
          <w:p>
            <w:r>
              <w:rPr>
                <w:b w:val="false"/>
                <w:bCs w:val="false"/>
                <w:sz w:val="20"/>
                <w:szCs w:val="20"/>
              </w:rPr>
              <w:t xml:space="preserve">83% said easier (52% much easier, 31% a little easier)</w:t>
            </w:r>
          </w:p>
        </w:tc>
      </w:tr>
      <w:tr>
        <w:tc>
          <w:tcPr>
            <w:tcW w:type="dxa" w:w="3300"/>
            <w:shd w:fill="F2F2F2" w:val="clear"/>
            <w:tcMar>
              <w:top w:type="dxa" w:w="80"/>
              <w:left w:type="dxa" w:w="100"/>
              <w:bottom w:type="dxa" w:w="80"/>
              <w:right w:type="dxa" w:w="100"/>
            </w:tcMar>
            <w:vAlign w:val="center"/>
          </w:tcPr>
          <w:p>
            <w:r>
              <w:rPr>
                <w:b w:val="false"/>
                <w:bCs w:val="false"/>
                <w:sz w:val="20"/>
                <w:szCs w:val="20"/>
              </w:rPr>
              <w:t xml:space="preserve">Comfortable asking teacher for help</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61% said “Yes”</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68% said more comfortable</w:t>
            </w:r>
          </w:p>
        </w:tc>
      </w:tr>
      <w:tr>
        <w:tc>
          <w:tcPr>
            <w:tcW w:type="dxa" w:w="3300"/>
            <w:tcMar>
              <w:top w:type="dxa" w:w="80"/>
              <w:left w:type="dxa" w:w="100"/>
              <w:bottom w:type="dxa" w:w="80"/>
              <w:right w:type="dxa" w:w="100"/>
            </w:tcMar>
            <w:vAlign w:val="center"/>
          </w:tcPr>
          <w:p>
            <w:r>
              <w:rPr>
                <w:b w:val="false"/>
                <w:bCs w:val="false"/>
                <w:sz w:val="20"/>
                <w:szCs w:val="20"/>
              </w:rPr>
              <w:t xml:space="preserve">Enough time to finish classwork</w:t>
            </w:r>
          </w:p>
        </w:tc>
        <w:tc>
          <w:tcPr>
            <w:tcW w:type="dxa" w:w="3025"/>
            <w:tcMar>
              <w:top w:type="dxa" w:w="80"/>
              <w:left w:type="dxa" w:w="100"/>
              <w:bottom w:type="dxa" w:w="80"/>
              <w:right w:type="dxa" w:w="100"/>
            </w:tcMar>
            <w:vAlign w:val="center"/>
          </w:tcPr>
          <w:p>
            <w:r>
              <w:rPr>
                <w:b w:val="false"/>
                <w:bCs w:val="false"/>
                <w:sz w:val="20"/>
                <w:szCs w:val="20"/>
              </w:rPr>
              <w:t xml:space="preserve">57% said “Yes”</w:t>
            </w:r>
          </w:p>
        </w:tc>
        <w:tc>
          <w:tcPr>
            <w:tcW w:type="dxa" w:w="3025"/>
            <w:tcMar>
              <w:top w:type="dxa" w:w="80"/>
              <w:left w:type="dxa" w:w="100"/>
              <w:bottom w:type="dxa" w:w="80"/>
              <w:right w:type="dxa" w:w="100"/>
            </w:tcMar>
            <w:vAlign w:val="center"/>
          </w:tcPr>
          <w:p>
            <w:r>
              <w:rPr>
                <w:b w:val="false"/>
                <w:bCs w:val="false"/>
                <w:sz w:val="20"/>
                <w:szCs w:val="20"/>
              </w:rPr>
              <w:t xml:space="preserve">63% said “Yes”</w:t>
            </w:r>
          </w:p>
        </w:tc>
      </w:tr>
      <w:tr>
        <w:tc>
          <w:tcPr>
            <w:tcW w:type="dxa" w:w="3300"/>
            <w:shd w:fill="F2F2F2" w:val="clear"/>
            <w:tcMar>
              <w:top w:type="dxa" w:w="80"/>
              <w:left w:type="dxa" w:w="100"/>
              <w:bottom w:type="dxa" w:w="80"/>
              <w:right w:type="dxa" w:w="100"/>
            </w:tcMar>
            <w:vAlign w:val="center"/>
          </w:tcPr>
          <w:p>
            <w:r>
              <w:rPr>
                <w:b w:val="false"/>
                <w:bCs w:val="false"/>
                <w:sz w:val="20"/>
                <w:szCs w:val="20"/>
              </w:rPr>
              <w:t xml:space="preserve">Know where to get extra help</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68% said “Yes”</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82% said “Yes”</w:t>
            </w:r>
          </w:p>
        </w:tc>
      </w:tr>
    </w:tbl>
    <w:p>
      <w:pPr>
        <w:spacing w:after="250" w:before="150"/>
        <w:jc w:val="center"/>
      </w:pPr>
      <w:r>
        <w:drawing>
          <wp:inline distT="0" distB="0" distL="0" distR="0">
            <wp:extent cx="590550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019425"/>
                    </a:xfrm>
                    <a:prstGeom prst="rect">
                      <a:avLst/>
                    </a:prstGeom>
                  </pic:spPr>
                </pic:pic>
              </a:graphicData>
            </a:graphic>
          </wp:inline>
        </w:drawing>
      </w:r>
    </w:p>
    <w:p>
      <w:pPr>
        <w:pStyle w:val="Heading2"/>
        <w:spacing w:after="150" w:before="300"/>
      </w:pPr>
      <w:r>
        <w:t xml:space="preserve">4.2 Facilities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300"/>
        <w:gridCol w:w="3025"/>
        <w:gridCol w:w="3025"/>
      </w:tblGrid>
      <w:tr>
        <w:trPr>
          <w:tblHeader/>
        </w:trPr>
        <w:tc>
          <w:tcPr>
            <w:tcW w:type="dxa" w:w="3300"/>
            <w:shd w:fill="1F3864" w:val="clear"/>
            <w:tcMar>
              <w:top w:type="dxa" w:w="80"/>
              <w:left w:type="dxa" w:w="100"/>
              <w:bottom w:type="dxa" w:w="80"/>
              <w:right w:type="dxa" w:w="100"/>
            </w:tcMar>
            <w:vAlign w:val="center"/>
          </w:tcPr>
          <w:p>
            <w:r>
              <w:rPr>
                <w:b/>
                <w:bCs/>
                <w:color w:val="FFFFFF"/>
                <w:sz w:val="20"/>
                <w:szCs w:val="20"/>
              </w:rPr>
              <w:t xml:space="preserve">Indicator</w:t>
            </w:r>
          </w:p>
        </w:tc>
        <w:tc>
          <w:tcPr>
            <w:tcW w:type="dxa" w:w="3025"/>
            <w:shd w:fill="1F3864" w:val="clear"/>
            <w:tcMar>
              <w:top w:type="dxa" w:w="80"/>
              <w:left w:type="dxa" w:w="100"/>
              <w:bottom w:type="dxa" w:w="80"/>
              <w:right w:type="dxa" w:w="100"/>
            </w:tcMar>
            <w:vAlign w:val="center"/>
          </w:tcPr>
          <w:p>
            <w:r>
              <w:rPr>
                <w:b/>
                <w:bCs/>
                <w:color w:val="FFFFFF"/>
                <w:sz w:val="20"/>
                <w:szCs w:val="20"/>
              </w:rPr>
              <w:t xml:space="preserve">Baseline (Week 2)</w:t>
            </w:r>
          </w:p>
        </w:tc>
        <w:tc>
          <w:tcPr>
            <w:tcW w:type="dxa" w:w="3025"/>
            <w:shd w:fill="1F3864" w:val="clear"/>
            <w:tcMar>
              <w:top w:type="dxa" w:w="80"/>
              <w:left w:type="dxa" w:w="100"/>
              <w:bottom w:type="dxa" w:w="80"/>
              <w:right w:type="dxa" w:w="100"/>
            </w:tcMar>
            <w:vAlign w:val="center"/>
          </w:tcPr>
          <w:p>
            <w:r>
              <w:rPr>
                <w:b/>
                <w:bCs/>
                <w:color w:val="FFFFFF"/>
                <w:sz w:val="20"/>
                <w:szCs w:val="20"/>
              </w:rPr>
              <w:t xml:space="preserve">Follow-Up (Week 11)</w:t>
            </w:r>
          </w:p>
        </w:tc>
      </w:tr>
      <w:tr>
        <w:tc>
          <w:tcPr>
            <w:tcW w:type="dxa" w:w="3300"/>
            <w:tcMar>
              <w:top w:type="dxa" w:w="80"/>
              <w:left w:type="dxa" w:w="100"/>
              <w:bottom w:type="dxa" w:w="80"/>
              <w:right w:type="dxa" w:w="100"/>
            </w:tcMar>
            <w:vAlign w:val="center"/>
          </w:tcPr>
          <w:p>
            <w:r>
              <w:rPr>
                <w:b w:val="false"/>
                <w:bCs w:val="false"/>
                <w:sz w:val="20"/>
                <w:szCs w:val="20"/>
              </w:rPr>
              <w:t xml:space="preserve">Facilities easy to use/reach</w:t>
            </w:r>
          </w:p>
        </w:tc>
        <w:tc>
          <w:tcPr>
            <w:tcW w:type="dxa" w:w="3025"/>
            <w:tcMar>
              <w:top w:type="dxa" w:w="80"/>
              <w:left w:type="dxa" w:w="100"/>
              <w:bottom w:type="dxa" w:w="80"/>
              <w:right w:type="dxa" w:w="100"/>
            </w:tcMar>
            <w:vAlign w:val="center"/>
          </w:tcPr>
          <w:p>
            <w:r>
              <w:rPr>
                <w:b w:val="false"/>
                <w:bCs w:val="false"/>
                <w:sz w:val="20"/>
                <w:szCs w:val="20"/>
              </w:rPr>
              <w:t xml:space="preserve">86% said “Yes”</w:t>
            </w:r>
          </w:p>
        </w:tc>
        <w:tc>
          <w:tcPr>
            <w:tcW w:type="dxa" w:w="3025"/>
            <w:tcMar>
              <w:top w:type="dxa" w:w="80"/>
              <w:left w:type="dxa" w:w="100"/>
              <w:bottom w:type="dxa" w:w="80"/>
              <w:right w:type="dxa" w:w="100"/>
            </w:tcMar>
            <w:vAlign w:val="center"/>
          </w:tcPr>
          <w:p>
            <w:r>
              <w:rPr>
                <w:b w:val="false"/>
                <w:bCs w:val="false"/>
                <w:sz w:val="20"/>
                <w:szCs w:val="20"/>
              </w:rPr>
              <w:t xml:space="preserve">57% said easier; 29% about the same (86% combined)</w:t>
            </w:r>
          </w:p>
        </w:tc>
      </w:tr>
      <w:tr>
        <w:tc>
          <w:tcPr>
            <w:tcW w:type="dxa" w:w="3300"/>
            <w:shd w:fill="F2F2F2" w:val="clear"/>
            <w:tcMar>
              <w:top w:type="dxa" w:w="80"/>
              <w:left w:type="dxa" w:w="100"/>
              <w:bottom w:type="dxa" w:w="80"/>
              <w:right w:type="dxa" w:w="100"/>
            </w:tcMar>
            <w:vAlign w:val="center"/>
          </w:tcPr>
          <w:p>
            <w:r>
              <w:rPr>
                <w:b w:val="false"/>
                <w:bCs w:val="false"/>
                <w:sz w:val="20"/>
                <w:szCs w:val="20"/>
              </w:rPr>
              <w:t xml:space="preserve">Feel safe moving around school</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89% said “Yes”</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64% said safer; 25% about the same (89% combined)</w:t>
            </w:r>
          </w:p>
        </w:tc>
      </w:tr>
    </w:tbl>
    <w:p>
      <w:pPr>
        <w:spacing w:after="250" w:before="150"/>
        <w:jc w:val="center"/>
      </w:pPr>
      <w:r>
        <w:drawing>
          <wp:inline distT="0" distB="0" distL="0" distR="0">
            <wp:extent cx="59055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009900"/>
                    </a:xfrm>
                    <a:prstGeom prst="rect">
                      <a:avLst/>
                    </a:prstGeom>
                  </pic:spPr>
                </pic:pic>
              </a:graphicData>
            </a:graphic>
          </wp:inline>
        </w:drawing>
      </w:r>
    </w:p>
    <w:p>
      <w:pPr>
        <w:pStyle w:val="Heading2"/>
        <w:spacing w:after="150" w:before="300"/>
      </w:pPr>
      <w:r>
        <w:t xml:space="preserve">4.3 Gender &amp; Diversity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300"/>
        <w:gridCol w:w="3025"/>
        <w:gridCol w:w="3025"/>
      </w:tblGrid>
      <w:tr>
        <w:trPr>
          <w:tblHeader/>
        </w:trPr>
        <w:tc>
          <w:tcPr>
            <w:tcW w:type="dxa" w:w="3300"/>
            <w:shd w:fill="1F3864" w:val="clear"/>
            <w:tcMar>
              <w:top w:type="dxa" w:w="80"/>
              <w:left w:type="dxa" w:w="100"/>
              <w:bottom w:type="dxa" w:w="80"/>
              <w:right w:type="dxa" w:w="100"/>
            </w:tcMar>
            <w:vAlign w:val="center"/>
          </w:tcPr>
          <w:p>
            <w:r>
              <w:rPr>
                <w:b/>
                <w:bCs/>
                <w:color w:val="FFFFFF"/>
                <w:sz w:val="20"/>
                <w:szCs w:val="20"/>
              </w:rPr>
              <w:t xml:space="preserve">Indicator</w:t>
            </w:r>
          </w:p>
        </w:tc>
        <w:tc>
          <w:tcPr>
            <w:tcW w:type="dxa" w:w="3025"/>
            <w:shd w:fill="1F3864" w:val="clear"/>
            <w:tcMar>
              <w:top w:type="dxa" w:w="80"/>
              <w:left w:type="dxa" w:w="100"/>
              <w:bottom w:type="dxa" w:w="80"/>
              <w:right w:type="dxa" w:w="100"/>
            </w:tcMar>
            <w:vAlign w:val="center"/>
          </w:tcPr>
          <w:p>
            <w:r>
              <w:rPr>
                <w:b/>
                <w:bCs/>
                <w:color w:val="FFFFFF"/>
                <w:sz w:val="20"/>
                <w:szCs w:val="20"/>
              </w:rPr>
              <w:t xml:space="preserve">Baseline (Week 2)</w:t>
            </w:r>
          </w:p>
        </w:tc>
        <w:tc>
          <w:tcPr>
            <w:tcW w:type="dxa" w:w="3025"/>
            <w:shd w:fill="1F3864" w:val="clear"/>
            <w:tcMar>
              <w:top w:type="dxa" w:w="80"/>
              <w:left w:type="dxa" w:w="100"/>
              <w:bottom w:type="dxa" w:w="80"/>
              <w:right w:type="dxa" w:w="100"/>
            </w:tcMar>
            <w:vAlign w:val="center"/>
          </w:tcPr>
          <w:p>
            <w:r>
              <w:rPr>
                <w:b/>
                <w:bCs/>
                <w:color w:val="FFFFFF"/>
                <w:sz w:val="20"/>
                <w:szCs w:val="20"/>
              </w:rPr>
              <w:t xml:space="preserve">Follow-Up (Week 11)</w:t>
            </w:r>
          </w:p>
        </w:tc>
      </w:tr>
      <w:tr>
        <w:tc>
          <w:tcPr>
            <w:tcW w:type="dxa" w:w="3300"/>
            <w:tcMar>
              <w:top w:type="dxa" w:w="80"/>
              <w:left w:type="dxa" w:w="100"/>
              <w:bottom w:type="dxa" w:w="80"/>
              <w:right w:type="dxa" w:w="100"/>
            </w:tcMar>
            <w:vAlign w:val="center"/>
          </w:tcPr>
          <w:p>
            <w:r>
              <w:rPr>
                <w:b w:val="false"/>
                <w:bCs w:val="false"/>
                <w:sz w:val="20"/>
                <w:szCs w:val="20"/>
              </w:rPr>
              <w:t xml:space="preserve">Boys and girls treated equally</w:t>
            </w:r>
          </w:p>
        </w:tc>
        <w:tc>
          <w:tcPr>
            <w:tcW w:type="dxa" w:w="3025"/>
            <w:tcMar>
              <w:top w:type="dxa" w:w="80"/>
              <w:left w:type="dxa" w:w="100"/>
              <w:bottom w:type="dxa" w:w="80"/>
              <w:right w:type="dxa" w:w="100"/>
            </w:tcMar>
            <w:vAlign w:val="center"/>
          </w:tcPr>
          <w:p>
            <w:r>
              <w:rPr>
                <w:b w:val="false"/>
                <w:bCs w:val="false"/>
                <w:sz w:val="20"/>
                <w:szCs w:val="20"/>
              </w:rPr>
              <w:t xml:space="preserve">74% said “Yes”</w:t>
            </w:r>
          </w:p>
        </w:tc>
        <w:tc>
          <w:tcPr>
            <w:tcW w:type="dxa" w:w="3025"/>
            <w:tcMar>
              <w:top w:type="dxa" w:w="80"/>
              <w:left w:type="dxa" w:w="100"/>
              <w:bottom w:type="dxa" w:w="80"/>
              <w:right w:type="dxa" w:w="100"/>
            </w:tcMar>
            <w:vAlign w:val="center"/>
          </w:tcPr>
          <w:p>
            <w:r>
              <w:rPr>
                <w:b w:val="false"/>
                <w:bCs w:val="false"/>
                <w:sz w:val="20"/>
                <w:szCs w:val="20"/>
              </w:rPr>
              <w:t xml:space="preserve">62% said more equally; 27% about the same (89% combined)</w:t>
            </w:r>
          </w:p>
        </w:tc>
      </w:tr>
      <w:tr>
        <w:tc>
          <w:tcPr>
            <w:tcW w:type="dxa" w:w="3300"/>
            <w:shd w:fill="F2F2F2" w:val="clear"/>
            <w:tcMar>
              <w:top w:type="dxa" w:w="80"/>
              <w:left w:type="dxa" w:w="100"/>
              <w:bottom w:type="dxa" w:w="80"/>
              <w:right w:type="dxa" w:w="100"/>
            </w:tcMar>
            <w:vAlign w:val="center"/>
          </w:tcPr>
          <w:p>
            <w:r>
              <w:rPr>
                <w:b w:val="false"/>
                <w:bCs w:val="false"/>
                <w:sz w:val="20"/>
                <w:szCs w:val="20"/>
              </w:rPr>
              <w:t xml:space="preserve">Class respects different backgrounds</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76% said “Yes”</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66% said more; 25% about the same (91% combined)</w:t>
            </w:r>
          </w:p>
        </w:tc>
      </w:tr>
      <w:tr>
        <w:tc>
          <w:tcPr>
            <w:tcW w:type="dxa" w:w="3300"/>
            <w:tcMar>
              <w:top w:type="dxa" w:w="80"/>
              <w:left w:type="dxa" w:w="100"/>
              <w:bottom w:type="dxa" w:w="80"/>
              <w:right w:type="dxa" w:w="100"/>
            </w:tcMar>
            <w:vAlign w:val="center"/>
          </w:tcPr>
          <w:p>
            <w:r>
              <w:rPr>
                <w:b w:val="false"/>
                <w:bCs w:val="false"/>
                <w:sz w:val="20"/>
                <w:szCs w:val="20"/>
              </w:rPr>
              <w:t xml:space="preserve">Witnessed unkind comments</w:t>
            </w:r>
          </w:p>
        </w:tc>
        <w:tc>
          <w:tcPr>
            <w:tcW w:type="dxa" w:w="3025"/>
            <w:tcMar>
              <w:top w:type="dxa" w:w="80"/>
              <w:left w:type="dxa" w:w="100"/>
              <w:bottom w:type="dxa" w:w="80"/>
              <w:right w:type="dxa" w:w="100"/>
            </w:tcMar>
            <w:vAlign w:val="center"/>
          </w:tcPr>
          <w:p>
            <w:r>
              <w:rPr>
                <w:b w:val="false"/>
                <w:bCs w:val="false"/>
                <w:sz w:val="20"/>
                <w:szCs w:val="20"/>
              </w:rPr>
              <w:t xml:space="preserve">22% said “Yes” (baseline concern)</w:t>
            </w:r>
          </w:p>
        </w:tc>
        <w:tc>
          <w:tcPr>
            <w:tcW w:type="dxa" w:w="3025"/>
            <w:tcMar>
              <w:top w:type="dxa" w:w="80"/>
              <w:left w:type="dxa" w:w="100"/>
              <w:bottom w:type="dxa" w:w="80"/>
              <w:right w:type="dxa" w:w="100"/>
            </w:tcMar>
            <w:vAlign w:val="center"/>
          </w:tcPr>
          <w:p>
            <w:r>
              <w:rPr>
                <w:b w:val="false"/>
                <w:bCs w:val="false"/>
                <w:sz w:val="20"/>
                <w:szCs w:val="20"/>
              </w:rPr>
              <w:t xml:space="preserve">59% noticed fewer such comments since the programme</w:t>
            </w:r>
          </w:p>
        </w:tc>
      </w:tr>
      <w:tr>
        <w:tc>
          <w:tcPr>
            <w:tcW w:type="dxa" w:w="3300"/>
            <w:shd w:fill="F2F2F2" w:val="clear"/>
            <w:tcMar>
              <w:top w:type="dxa" w:w="80"/>
              <w:left w:type="dxa" w:w="100"/>
              <w:bottom w:type="dxa" w:w="80"/>
              <w:right w:type="dxa" w:w="100"/>
            </w:tcMar>
            <w:vAlign w:val="center"/>
          </w:tcPr>
          <w:p>
            <w:r>
              <w:rPr>
                <w:b w:val="false"/>
                <w:bCs w:val="false"/>
                <w:sz w:val="20"/>
                <w:szCs w:val="20"/>
              </w:rPr>
              <w:t xml:space="preserve">Free to share opinions regardless of gender</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71% said “Yes”</w:t>
            </w:r>
          </w:p>
        </w:tc>
        <w:tc>
          <w:tcPr>
            <w:tcW w:type="dxa" w:w="3025"/>
            <w:shd w:fill="F2F2F2" w:val="clear"/>
            <w:tcMar>
              <w:top w:type="dxa" w:w="80"/>
              <w:left w:type="dxa" w:w="100"/>
              <w:bottom w:type="dxa" w:w="80"/>
              <w:right w:type="dxa" w:w="100"/>
            </w:tcMar>
            <w:vAlign w:val="center"/>
          </w:tcPr>
          <w:p>
            <w:r>
              <w:rPr>
                <w:b w:val="false"/>
                <w:bCs w:val="false"/>
                <w:sz w:val="20"/>
                <w:szCs w:val="20"/>
              </w:rPr>
              <w:t xml:space="preserve">67% said more free; 24% about the same (91% combined)</w:t>
            </w:r>
          </w:p>
        </w:tc>
      </w:tr>
      <w:tr>
        <w:tc>
          <w:tcPr>
            <w:tcW w:type="dxa" w:w="3300"/>
            <w:tcMar>
              <w:top w:type="dxa" w:w="80"/>
              <w:left w:type="dxa" w:w="100"/>
              <w:bottom w:type="dxa" w:w="80"/>
              <w:right w:type="dxa" w:w="100"/>
            </w:tcMar>
            <w:vAlign w:val="center"/>
          </w:tcPr>
          <w:p>
            <w:r>
              <w:rPr>
                <w:b w:val="false"/>
                <w:bCs w:val="false"/>
                <w:sz w:val="20"/>
                <w:szCs w:val="20"/>
              </w:rPr>
              <w:t xml:space="preserve">Equal chances in activities/sports/leadership</w:t>
            </w:r>
          </w:p>
        </w:tc>
        <w:tc>
          <w:tcPr>
            <w:tcW w:type="dxa" w:w="3025"/>
            <w:tcMar>
              <w:top w:type="dxa" w:w="80"/>
              <w:left w:type="dxa" w:w="100"/>
              <w:bottom w:type="dxa" w:w="80"/>
              <w:right w:type="dxa" w:w="100"/>
            </w:tcMar>
            <w:vAlign w:val="center"/>
          </w:tcPr>
          <w:p>
            <w:r>
              <w:rPr>
                <w:b w:val="false"/>
                <w:bCs w:val="false"/>
                <w:sz w:val="20"/>
                <w:szCs w:val="20"/>
              </w:rPr>
              <w:t xml:space="preserve">73% said “Yes”</w:t>
            </w:r>
          </w:p>
        </w:tc>
        <w:tc>
          <w:tcPr>
            <w:tcW w:type="dxa" w:w="3025"/>
            <w:tcMar>
              <w:top w:type="dxa" w:w="80"/>
              <w:left w:type="dxa" w:w="100"/>
              <w:bottom w:type="dxa" w:w="80"/>
              <w:right w:type="dxa" w:w="100"/>
            </w:tcMar>
            <w:vAlign w:val="center"/>
          </w:tcPr>
          <w:p>
            <w:r>
              <w:rPr>
                <w:b w:val="false"/>
                <w:bCs w:val="false"/>
                <w:sz w:val="20"/>
                <w:szCs w:val="20"/>
              </w:rPr>
              <w:t xml:space="preserve">65% said more equal; 26% about the same (91% combined)</w:t>
            </w:r>
          </w:p>
        </w:tc>
      </w:tr>
    </w:tbl>
    <w:p>
      <w:pPr>
        <w:spacing w:after="250" w:before="150"/>
        <w:jc w:val="center"/>
      </w:pPr>
      <w:r>
        <w:drawing>
          <wp:inline distT="0" distB="0" distL="0" distR="0">
            <wp:extent cx="59055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3009900"/>
                    </a:xfrm>
                    <a:prstGeom prst="rect">
                      <a:avLst/>
                    </a:prstGeom>
                  </pic:spPr>
                </pic:pic>
              </a:graphicData>
            </a:graphic>
          </wp:inline>
        </w:drawing>
      </w:r>
    </w:p>
    <w:p>
      <w:pPr>
        <w:spacing w:after="250" w:before="150"/>
        <w:jc w:val="center"/>
      </w:pPr>
      <w:r>
        <w:drawing>
          <wp:inline distT="0" distB="0" distL="0" distR="0">
            <wp:extent cx="5905500" cy="3590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590925"/>
                    </a:xfrm>
                    <a:prstGeom prst="rect">
                      <a:avLst/>
                    </a:prstGeom>
                  </pic:spPr>
                </pic:pic>
              </a:graphicData>
            </a:graphic>
          </wp:inline>
        </w:drawing>
      </w:r>
    </w:p>
    <w:p>
      <w:pPr>
        <w:pStyle w:val="Heading1"/>
        <w:spacing w:after="200" w:before="400"/>
      </w:pPr>
      <w:r>
        <w:t xml:space="preserve">5. Follow-Up Survey Findings (Week 11 Detail)</w:t>
      </w:r>
    </w:p>
    <w:p>
      <w:pPr>
        <w:pStyle w:val="Heading2"/>
        <w:spacing w:after="150" w:before="300"/>
      </w:pPr>
      <w:r>
        <w:t xml:space="preserve">5.1 Section A: Overall Change Since the Program</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800"/>
        <w:gridCol w:w="2800"/>
        <w:gridCol w:w="1375"/>
        <w:gridCol w:w="1375"/>
      </w:tblGrid>
      <w:tr>
        <w:trPr>
          <w:tblHeader/>
        </w:trPr>
        <w:tc>
          <w:tcPr>
            <w:tcW w:type="dxa" w:w="3800"/>
            <w:shd w:fill="1F3864" w:val="clear"/>
            <w:tcMar>
              <w:top w:type="dxa" w:w="80"/>
              <w:left w:type="dxa" w:w="100"/>
              <w:bottom w:type="dxa" w:w="80"/>
              <w:right w:type="dxa" w:w="100"/>
            </w:tcMar>
            <w:vAlign w:val="center"/>
          </w:tcPr>
          <w:p>
            <w:r>
              <w:rPr>
                <w:b/>
                <w:bCs/>
                <w:color w:val="FFFFFF"/>
                <w:sz w:val="20"/>
                <w:szCs w:val="20"/>
              </w:rPr>
              <w:t xml:space="preserve">Question</w:t>
            </w:r>
          </w:p>
        </w:tc>
        <w:tc>
          <w:tcPr>
            <w:tcW w:type="dxa" w:w="2800"/>
            <w:shd w:fill="1F3864" w:val="clear"/>
            <w:tcMar>
              <w:top w:type="dxa" w:w="80"/>
              <w:left w:type="dxa" w:w="100"/>
              <w:bottom w:type="dxa" w:w="80"/>
              <w:right w:type="dxa" w:w="100"/>
            </w:tcMar>
            <w:vAlign w:val="center"/>
          </w:tcPr>
          <w:p>
            <w:r>
              <w:rPr>
                <w:b/>
                <w:bCs/>
                <w:color w:val="FFFFFF"/>
                <w:sz w:val="20"/>
                <w:szCs w:val="20"/>
              </w:rPr>
              <w:t xml:space="preserve">Response</w:t>
            </w:r>
          </w:p>
        </w:tc>
        <w:tc>
          <w:tcPr>
            <w:tcW w:type="dxa" w:w="1375"/>
            <w:shd w:fill="1F3864" w:val="clear"/>
            <w:tcMar>
              <w:top w:type="dxa" w:w="80"/>
              <w:left w:type="dxa" w:w="100"/>
              <w:bottom w:type="dxa" w:w="80"/>
              <w:right w:type="dxa" w:w="100"/>
            </w:tcMar>
            <w:vAlign w:val="center"/>
          </w:tcPr>
          <w:p>
            <w:r>
              <w:rPr>
                <w:b/>
                <w:bCs/>
                <w:color w:val="FFFFFF"/>
                <w:sz w:val="20"/>
                <w:szCs w:val="20"/>
              </w:rPr>
              <w:t xml:space="preserve">Students</w:t>
            </w:r>
          </w:p>
        </w:tc>
        <w:tc>
          <w:tcPr>
            <w:tcW w:type="dxa" w:w="1375"/>
            <w:shd w:fill="1F3864" w:val="clear"/>
            <w:tcMar>
              <w:top w:type="dxa" w:w="80"/>
              <w:left w:type="dxa" w:w="100"/>
              <w:bottom w:type="dxa" w:w="80"/>
              <w:right w:type="dxa" w:w="100"/>
            </w:tcMar>
            <w:vAlign w:val="center"/>
          </w:tcPr>
          <w:p>
            <w:r>
              <w:rPr>
                <w:b/>
                <w:bCs/>
                <w:color w:val="FFFFFF"/>
                <w:sz w:val="20"/>
                <w:szCs w:val="20"/>
              </w:rPr>
              <w:t xml:space="preserve">%</w:t>
            </w:r>
          </w:p>
        </w:tc>
      </w:tr>
      <w:tr>
        <w:tc>
          <w:tcPr>
            <w:tcW w:type="dxa" w:w="3800"/>
            <w:tcMar>
              <w:top w:type="dxa" w:w="80"/>
              <w:left w:type="dxa" w:w="100"/>
              <w:bottom w:type="dxa" w:w="80"/>
              <w:right w:type="dxa" w:w="100"/>
            </w:tcMar>
            <w:vAlign w:val="center"/>
          </w:tcPr>
          <w:p>
            <w:r>
              <w:rPr>
                <w:b w:val="false"/>
                <w:bCs w:val="false"/>
                <w:sz w:val="20"/>
                <w:szCs w:val="20"/>
              </w:rPr>
              <w:t xml:space="preserve">1. Understanding of topics</w:t>
            </w:r>
          </w:p>
        </w:tc>
        <w:tc>
          <w:tcPr>
            <w:tcW w:type="dxa" w:w="2800"/>
            <w:tcMar>
              <w:top w:type="dxa" w:w="80"/>
              <w:left w:type="dxa" w:w="100"/>
              <w:bottom w:type="dxa" w:w="80"/>
              <w:right w:type="dxa" w:w="100"/>
            </w:tcMar>
            <w:vAlign w:val="center"/>
          </w:tcPr>
          <w:p>
            <w:r>
              <w:rPr>
                <w:b w:val="false"/>
                <w:bCs w:val="false"/>
                <w:sz w:val="20"/>
                <w:szCs w:val="20"/>
              </w:rPr>
              <w:t xml:space="preserve">Improved a lot</w:t>
            </w:r>
          </w:p>
        </w:tc>
        <w:tc>
          <w:tcPr>
            <w:tcW w:type="dxa" w:w="1375"/>
            <w:tcMar>
              <w:top w:type="dxa" w:w="80"/>
              <w:left w:type="dxa" w:w="100"/>
              <w:bottom w:type="dxa" w:w="80"/>
              <w:right w:type="dxa" w:w="100"/>
            </w:tcMar>
            <w:vAlign w:val="center"/>
          </w:tcPr>
          <w:p>
            <w:r>
              <w:rPr>
                <w:b w:val="false"/>
                <w:bCs w:val="false"/>
                <w:sz w:val="20"/>
                <w:szCs w:val="20"/>
              </w:rPr>
              <w:t xml:space="preserve">58</w:t>
            </w:r>
          </w:p>
        </w:tc>
        <w:tc>
          <w:tcPr>
            <w:tcW w:type="dxa" w:w="1375"/>
            <w:tcMar>
              <w:top w:type="dxa" w:w="80"/>
              <w:left w:type="dxa" w:w="100"/>
              <w:bottom w:type="dxa" w:w="80"/>
              <w:right w:type="dxa" w:w="100"/>
            </w:tcMar>
            <w:vAlign w:val="center"/>
          </w:tcPr>
          <w:p>
            <w:r>
              <w:rPr>
                <w:b w:val="false"/>
                <w:bCs w:val="false"/>
                <w:sz w:val="20"/>
                <w:szCs w:val="20"/>
              </w:rPr>
              <w:t xml:space="preserve">58%</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Improved a little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29</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29%</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Stayed the same</w:t>
            </w:r>
          </w:p>
        </w:tc>
        <w:tc>
          <w:tcPr>
            <w:tcW w:type="dxa" w:w="1375"/>
            <w:tcMar>
              <w:top w:type="dxa" w:w="80"/>
              <w:left w:type="dxa" w:w="100"/>
              <w:bottom w:type="dxa" w:w="80"/>
              <w:right w:type="dxa" w:w="100"/>
            </w:tcMar>
            <w:vAlign w:val="center"/>
          </w:tcPr>
          <w:p>
            <w:r>
              <w:rPr>
                <w:b w:val="false"/>
                <w:bCs w:val="false"/>
                <w:sz w:val="20"/>
                <w:szCs w:val="20"/>
              </w:rPr>
              <w:t xml:space="preserve">11</w:t>
            </w:r>
          </w:p>
        </w:tc>
        <w:tc>
          <w:tcPr>
            <w:tcW w:type="dxa" w:w="1375"/>
            <w:tcMar>
              <w:top w:type="dxa" w:w="80"/>
              <w:left w:type="dxa" w:w="100"/>
              <w:bottom w:type="dxa" w:w="80"/>
              <w:right w:type="dxa" w:w="100"/>
            </w:tcMar>
            <w:vAlign w:val="center"/>
          </w:tcPr>
          <w:p>
            <w:r>
              <w:rPr>
                <w:b w:val="false"/>
                <w:bCs w:val="false"/>
                <w:sz w:val="20"/>
                <w:szCs w:val="20"/>
              </w:rPr>
              <w:t xml:space="preserve">11%</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Got worse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w:t>
            </w:r>
          </w:p>
        </w:tc>
      </w:tr>
      <w:tr>
        <w:tc>
          <w:tcPr>
            <w:tcW w:type="dxa" w:w="3800"/>
            <w:tcMar>
              <w:top w:type="dxa" w:w="80"/>
              <w:left w:type="dxa" w:w="100"/>
              <w:bottom w:type="dxa" w:w="80"/>
              <w:right w:type="dxa" w:w="100"/>
            </w:tcMar>
            <w:vAlign w:val="center"/>
          </w:tcPr>
          <w:p>
            <w:r>
              <w:rPr>
                <w:b w:val="false"/>
                <w:bCs w:val="false"/>
                <w:sz w:val="20"/>
                <w:szCs w:val="20"/>
              </w:rPr>
              <w:t xml:space="preserve">2. Awareness of issues</w:t>
            </w:r>
          </w:p>
        </w:tc>
        <w:tc>
          <w:tcPr>
            <w:tcW w:type="dxa" w:w="2800"/>
            <w:tcMar>
              <w:top w:type="dxa" w:w="80"/>
              <w:left w:type="dxa" w:w="100"/>
              <w:bottom w:type="dxa" w:w="80"/>
              <w:right w:type="dxa" w:w="100"/>
            </w:tcMar>
            <w:vAlign w:val="center"/>
          </w:tcPr>
          <w:p>
            <w:r>
              <w:rPr>
                <w:b w:val="false"/>
                <w:bCs w:val="false"/>
                <w:sz w:val="20"/>
                <w:szCs w:val="20"/>
              </w:rPr>
              <w:t xml:space="preserve">Much more aware</w:t>
            </w:r>
          </w:p>
        </w:tc>
        <w:tc>
          <w:tcPr>
            <w:tcW w:type="dxa" w:w="1375"/>
            <w:tcMar>
              <w:top w:type="dxa" w:w="80"/>
              <w:left w:type="dxa" w:w="100"/>
              <w:bottom w:type="dxa" w:w="80"/>
              <w:right w:type="dxa" w:w="100"/>
            </w:tcMar>
            <w:vAlign w:val="center"/>
          </w:tcPr>
          <w:p>
            <w:r>
              <w:rPr>
                <w:b w:val="false"/>
                <w:bCs w:val="false"/>
                <w:sz w:val="20"/>
                <w:szCs w:val="20"/>
              </w:rPr>
              <w:t xml:space="preserve">61</w:t>
            </w:r>
          </w:p>
        </w:tc>
        <w:tc>
          <w:tcPr>
            <w:tcW w:type="dxa" w:w="1375"/>
            <w:tcMar>
              <w:top w:type="dxa" w:w="80"/>
              <w:left w:type="dxa" w:w="100"/>
              <w:bottom w:type="dxa" w:w="80"/>
              <w:right w:type="dxa" w:w="100"/>
            </w:tcMar>
            <w:vAlign w:val="center"/>
          </w:tcPr>
          <w:p>
            <w:r>
              <w:rPr>
                <w:b w:val="false"/>
                <w:bCs w:val="false"/>
                <w:sz w:val="20"/>
                <w:szCs w:val="20"/>
              </w:rPr>
              <w:t xml:space="preserve">61%</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 little more aware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27</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27%</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About the same</w:t>
            </w:r>
          </w:p>
        </w:tc>
        <w:tc>
          <w:tcPr>
            <w:tcW w:type="dxa" w:w="1375"/>
            <w:tcMar>
              <w:top w:type="dxa" w:w="80"/>
              <w:left w:type="dxa" w:w="100"/>
              <w:bottom w:type="dxa" w:w="80"/>
              <w:right w:type="dxa" w:w="100"/>
            </w:tcMar>
            <w:vAlign w:val="center"/>
          </w:tcPr>
          <w:p>
            <w:r>
              <w:rPr>
                <w:b w:val="false"/>
                <w:bCs w:val="false"/>
                <w:sz w:val="20"/>
                <w:szCs w:val="20"/>
              </w:rPr>
              <w:t xml:space="preserve">10</w:t>
            </w:r>
          </w:p>
        </w:tc>
        <w:tc>
          <w:tcPr>
            <w:tcW w:type="dxa" w:w="1375"/>
            <w:tcMar>
              <w:top w:type="dxa" w:w="80"/>
              <w:left w:type="dxa" w:w="100"/>
              <w:bottom w:type="dxa" w:w="80"/>
              <w:right w:type="dxa" w:w="100"/>
            </w:tcMar>
            <w:vAlign w:val="center"/>
          </w:tcPr>
          <w:p>
            <w:r>
              <w:rPr>
                <w:b w:val="false"/>
                <w:bCs w:val="false"/>
                <w:sz w:val="20"/>
                <w:szCs w:val="20"/>
              </w:rPr>
              <w:t xml:space="preserve">10%</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Less aware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w:t>
            </w:r>
          </w:p>
        </w:tc>
      </w:tr>
      <w:tr>
        <w:tc>
          <w:tcPr>
            <w:tcW w:type="dxa" w:w="3800"/>
            <w:tcMar>
              <w:top w:type="dxa" w:w="80"/>
              <w:left w:type="dxa" w:w="100"/>
              <w:bottom w:type="dxa" w:w="80"/>
              <w:right w:type="dxa" w:w="100"/>
            </w:tcMar>
            <w:vAlign w:val="center"/>
          </w:tcPr>
          <w:p>
            <w:r>
              <w:rPr>
                <w:b w:val="false"/>
                <w:bCs w:val="false"/>
                <w:sz w:val="20"/>
                <w:szCs w:val="20"/>
              </w:rPr>
              <w:t xml:space="preserve">3. Attitude / way of thinking</w:t>
            </w:r>
          </w:p>
        </w:tc>
        <w:tc>
          <w:tcPr>
            <w:tcW w:type="dxa" w:w="2800"/>
            <w:tcMar>
              <w:top w:type="dxa" w:w="80"/>
              <w:left w:type="dxa" w:w="100"/>
              <w:bottom w:type="dxa" w:w="80"/>
              <w:right w:type="dxa" w:w="100"/>
            </w:tcMar>
            <w:vAlign w:val="center"/>
          </w:tcPr>
          <w:p>
            <w:r>
              <w:rPr>
                <w:b w:val="false"/>
                <w:bCs w:val="false"/>
                <w:sz w:val="20"/>
                <w:szCs w:val="20"/>
              </w:rPr>
              <w:t xml:space="preserve">Yes, a lot</w:t>
            </w:r>
          </w:p>
        </w:tc>
        <w:tc>
          <w:tcPr>
            <w:tcW w:type="dxa" w:w="1375"/>
            <w:tcMar>
              <w:top w:type="dxa" w:w="80"/>
              <w:left w:type="dxa" w:w="100"/>
              <w:bottom w:type="dxa" w:w="80"/>
              <w:right w:type="dxa" w:w="100"/>
            </w:tcMar>
            <w:vAlign w:val="center"/>
          </w:tcPr>
          <w:p>
            <w:r>
              <w:rPr>
                <w:b w:val="false"/>
                <w:bCs w:val="false"/>
                <w:sz w:val="20"/>
                <w:szCs w:val="20"/>
              </w:rPr>
              <w:t xml:space="preserve">55</w:t>
            </w:r>
          </w:p>
        </w:tc>
        <w:tc>
          <w:tcPr>
            <w:tcW w:type="dxa" w:w="1375"/>
            <w:tcMar>
              <w:top w:type="dxa" w:w="80"/>
              <w:left w:type="dxa" w:w="100"/>
              <w:bottom w:type="dxa" w:w="80"/>
              <w:right w:type="dxa" w:w="100"/>
            </w:tcMar>
            <w:vAlign w:val="center"/>
          </w:tcPr>
          <w:p>
            <w:r>
              <w:rPr>
                <w:b w:val="false"/>
                <w:bCs w:val="false"/>
                <w:sz w:val="20"/>
                <w:szCs w:val="20"/>
              </w:rPr>
              <w:t xml:space="preserve">55%</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Yes, a little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31</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31%</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No change</w:t>
            </w:r>
          </w:p>
        </w:tc>
        <w:tc>
          <w:tcPr>
            <w:tcW w:type="dxa" w:w="1375"/>
            <w:tcMar>
              <w:top w:type="dxa" w:w="80"/>
              <w:left w:type="dxa" w:w="100"/>
              <w:bottom w:type="dxa" w:w="80"/>
              <w:right w:type="dxa" w:w="100"/>
            </w:tcMar>
            <w:vAlign w:val="center"/>
          </w:tcPr>
          <w:p>
            <w:r>
              <w:rPr>
                <w:b w:val="false"/>
                <w:bCs w:val="false"/>
                <w:sz w:val="20"/>
                <w:szCs w:val="20"/>
              </w:rPr>
              <w:t xml:space="preserve">11</w:t>
            </w:r>
          </w:p>
        </w:tc>
        <w:tc>
          <w:tcPr>
            <w:tcW w:type="dxa" w:w="1375"/>
            <w:tcMar>
              <w:top w:type="dxa" w:w="80"/>
              <w:left w:type="dxa" w:w="100"/>
              <w:bottom w:type="dxa" w:w="80"/>
              <w:right w:type="dxa" w:w="100"/>
            </w:tcMar>
            <w:vAlign w:val="center"/>
          </w:tcPr>
          <w:p>
            <w:r>
              <w:rPr>
                <w:b w:val="false"/>
                <w:bCs w:val="false"/>
                <w:sz w:val="20"/>
                <w:szCs w:val="20"/>
              </w:rPr>
              <w:t xml:space="preserve">11%</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Not sure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3</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3%</w:t>
            </w:r>
          </w:p>
        </w:tc>
      </w:tr>
    </w:tbl>
    <w:p>
      <w:pPr>
        <w:spacing w:after="250" w:before="150"/>
        <w:jc w:val="center"/>
      </w:pPr>
      <w:r>
        <w:drawing>
          <wp:inline distT="0" distB="0" distL="0" distR="0">
            <wp:extent cx="590550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3019425"/>
                    </a:xfrm>
                    <a:prstGeom prst="rect">
                      <a:avLst/>
                    </a:prstGeom>
                  </pic:spPr>
                </pic:pic>
              </a:graphicData>
            </a:graphic>
          </wp:inline>
        </w:drawing>
      </w:r>
    </w:p>
    <w:p>
      <w:pPr>
        <w:spacing w:after="160"/>
      </w:pPr>
      <w:r>
        <w:rPr>
          <w:i/>
          <w:iCs/>
        </w:rPr>
        <w:t xml:space="preserve">Question 4 — Factors that helped change students' attitudes: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600"/>
        <w:gridCol w:w="1875"/>
        <w:gridCol w:w="1875"/>
      </w:tblGrid>
      <w:tr>
        <w:trPr>
          <w:tblHeader/>
        </w:trPr>
        <w:tc>
          <w:tcPr>
            <w:tcW w:type="dxa" w:w="5600"/>
            <w:shd w:fill="1F3864" w:val="clear"/>
            <w:tcMar>
              <w:top w:type="dxa" w:w="80"/>
              <w:left w:type="dxa" w:w="100"/>
              <w:bottom w:type="dxa" w:w="80"/>
              <w:right w:type="dxa" w:w="100"/>
            </w:tcMar>
            <w:vAlign w:val="center"/>
          </w:tcPr>
          <w:p>
            <w:r>
              <w:rPr>
                <w:b/>
                <w:bCs/>
                <w:color w:val="FFFFFF"/>
                <w:sz w:val="20"/>
                <w:szCs w:val="20"/>
              </w:rPr>
              <w:t xml:space="preserve">Factor</w:t>
            </w:r>
          </w:p>
        </w:tc>
        <w:tc>
          <w:tcPr>
            <w:tcW w:type="dxa" w:w="1875"/>
            <w:shd w:fill="1F3864" w:val="clear"/>
            <w:tcMar>
              <w:top w:type="dxa" w:w="80"/>
              <w:left w:type="dxa" w:w="100"/>
              <w:bottom w:type="dxa" w:w="80"/>
              <w:right w:type="dxa" w:w="100"/>
            </w:tcMar>
            <w:vAlign w:val="center"/>
          </w:tcPr>
          <w:p>
            <w:r>
              <w:rPr>
                <w:b/>
                <w:bCs/>
                <w:color w:val="FFFFFF"/>
                <w:sz w:val="20"/>
                <w:szCs w:val="20"/>
              </w:rPr>
              <w:t xml:space="preserve">Students</w:t>
            </w:r>
          </w:p>
        </w:tc>
        <w:tc>
          <w:tcPr>
            <w:tcW w:type="dxa" w:w="1875"/>
            <w:shd w:fill="1F3864" w:val="clear"/>
            <w:tcMar>
              <w:top w:type="dxa" w:w="80"/>
              <w:left w:type="dxa" w:w="100"/>
              <w:bottom w:type="dxa" w:w="80"/>
              <w:right w:type="dxa" w:w="100"/>
            </w:tcMar>
            <w:vAlign w:val="center"/>
          </w:tcPr>
          <w:p>
            <w:r>
              <w:rPr>
                <w:b/>
                <w:bCs/>
                <w:color w:val="FFFFFF"/>
                <w:sz w:val="20"/>
                <w:szCs w:val="20"/>
              </w:rPr>
              <w:t xml:space="preserve">%</w:t>
            </w:r>
          </w:p>
        </w:tc>
      </w:tr>
      <w:tr>
        <w:tc>
          <w:tcPr>
            <w:tcW w:type="dxa" w:w="5600"/>
            <w:tcMar>
              <w:top w:type="dxa" w:w="80"/>
              <w:left w:type="dxa" w:w="100"/>
              <w:bottom w:type="dxa" w:w="80"/>
              <w:right w:type="dxa" w:w="100"/>
            </w:tcMar>
            <w:vAlign w:val="center"/>
          </w:tcPr>
          <w:p>
            <w:r>
              <w:rPr>
                <w:b w:val="false"/>
                <w:bCs w:val="false"/>
                <w:sz w:val="20"/>
                <w:szCs w:val="20"/>
              </w:rPr>
              <w:t xml:space="preserve">Classroom discussions</w:t>
            </w:r>
          </w:p>
        </w:tc>
        <w:tc>
          <w:tcPr>
            <w:tcW w:type="dxa" w:w="1875"/>
            <w:tcMar>
              <w:top w:type="dxa" w:w="80"/>
              <w:left w:type="dxa" w:w="100"/>
              <w:bottom w:type="dxa" w:w="80"/>
              <w:right w:type="dxa" w:w="100"/>
            </w:tcMar>
            <w:vAlign w:val="center"/>
          </w:tcPr>
          <w:p>
            <w:r>
              <w:rPr>
                <w:b w:val="false"/>
                <w:bCs w:val="false"/>
                <w:sz w:val="20"/>
                <w:szCs w:val="20"/>
              </w:rPr>
              <w:t xml:space="preserve">32</w:t>
            </w:r>
          </w:p>
        </w:tc>
        <w:tc>
          <w:tcPr>
            <w:tcW w:type="dxa" w:w="1875"/>
            <w:tcMar>
              <w:top w:type="dxa" w:w="80"/>
              <w:left w:type="dxa" w:w="100"/>
              <w:bottom w:type="dxa" w:w="80"/>
              <w:right w:type="dxa" w:w="100"/>
            </w:tcMar>
            <w:vAlign w:val="center"/>
          </w:tcPr>
          <w:p>
            <w:r>
              <w:rPr>
                <w:b w:val="false"/>
                <w:bCs w:val="false"/>
                <w:sz w:val="20"/>
                <w:szCs w:val="20"/>
              </w:rPr>
              <w:t xml:space="preserve">32%</w:t>
            </w:r>
          </w:p>
        </w:tc>
      </w:tr>
      <w:tr>
        <w:tc>
          <w:tcPr>
            <w:tcW w:type="dxa" w:w="5600"/>
            <w:shd w:fill="F2F2F2" w:val="clear"/>
            <w:tcMar>
              <w:top w:type="dxa" w:w="80"/>
              <w:left w:type="dxa" w:w="100"/>
              <w:bottom w:type="dxa" w:w="80"/>
              <w:right w:type="dxa" w:w="100"/>
            </w:tcMar>
            <w:vAlign w:val="center"/>
          </w:tcPr>
          <w:p>
            <w:r>
              <w:rPr>
                <w:b w:val="false"/>
                <w:bCs w:val="false"/>
                <w:sz w:val="20"/>
                <w:szCs w:val="20"/>
              </w:rPr>
              <w:t xml:space="preserve">Activities and group work</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25</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25%</w:t>
            </w:r>
          </w:p>
        </w:tc>
      </w:tr>
      <w:tr>
        <w:tc>
          <w:tcPr>
            <w:tcW w:type="dxa" w:w="5600"/>
            <w:tcMar>
              <w:top w:type="dxa" w:w="80"/>
              <w:left w:type="dxa" w:w="100"/>
              <w:bottom w:type="dxa" w:w="80"/>
              <w:right w:type="dxa" w:w="100"/>
            </w:tcMar>
            <w:vAlign w:val="center"/>
          </w:tcPr>
          <w:p>
            <w:r>
              <w:rPr>
                <w:b w:val="false"/>
                <w:bCs w:val="false"/>
                <w:sz w:val="20"/>
                <w:szCs w:val="20"/>
              </w:rPr>
              <w:t xml:space="preserve">Teacher explanations</w:t>
            </w:r>
          </w:p>
        </w:tc>
        <w:tc>
          <w:tcPr>
            <w:tcW w:type="dxa" w:w="1875"/>
            <w:tcMar>
              <w:top w:type="dxa" w:w="80"/>
              <w:left w:type="dxa" w:w="100"/>
              <w:bottom w:type="dxa" w:w="80"/>
              <w:right w:type="dxa" w:w="100"/>
            </w:tcMar>
            <w:vAlign w:val="center"/>
          </w:tcPr>
          <w:p>
            <w:r>
              <w:rPr>
                <w:b w:val="false"/>
                <w:bCs w:val="false"/>
                <w:sz w:val="20"/>
                <w:szCs w:val="20"/>
              </w:rPr>
              <w:t xml:space="preserve">21</w:t>
            </w:r>
          </w:p>
        </w:tc>
        <w:tc>
          <w:tcPr>
            <w:tcW w:type="dxa" w:w="1875"/>
            <w:tcMar>
              <w:top w:type="dxa" w:w="80"/>
              <w:left w:type="dxa" w:w="100"/>
              <w:bottom w:type="dxa" w:w="80"/>
              <w:right w:type="dxa" w:w="100"/>
            </w:tcMar>
            <w:vAlign w:val="center"/>
          </w:tcPr>
          <w:p>
            <w:r>
              <w:rPr>
                <w:b w:val="false"/>
                <w:bCs w:val="false"/>
                <w:sz w:val="20"/>
                <w:szCs w:val="20"/>
              </w:rPr>
              <w:t xml:space="preserve">21%</w:t>
            </w:r>
          </w:p>
        </w:tc>
      </w:tr>
      <w:tr>
        <w:tc>
          <w:tcPr>
            <w:tcW w:type="dxa" w:w="5600"/>
            <w:shd w:fill="F2F2F2" w:val="clear"/>
            <w:tcMar>
              <w:top w:type="dxa" w:w="80"/>
              <w:left w:type="dxa" w:w="100"/>
              <w:bottom w:type="dxa" w:w="80"/>
              <w:right w:type="dxa" w:w="100"/>
            </w:tcMar>
            <w:vAlign w:val="center"/>
          </w:tcPr>
          <w:p>
            <w:r>
              <w:rPr>
                <w:b w:val="false"/>
                <w:bCs w:val="false"/>
                <w:sz w:val="20"/>
                <w:szCs w:val="20"/>
              </w:rPr>
              <w:t xml:space="preserve">Stories, examples and videos</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14</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14%</w:t>
            </w:r>
          </w:p>
        </w:tc>
      </w:tr>
      <w:tr>
        <w:tc>
          <w:tcPr>
            <w:tcW w:type="dxa" w:w="5600"/>
            <w:tcMar>
              <w:top w:type="dxa" w:w="80"/>
              <w:left w:type="dxa" w:w="100"/>
              <w:bottom w:type="dxa" w:w="80"/>
              <w:right w:type="dxa" w:w="100"/>
            </w:tcMar>
            <w:vAlign w:val="center"/>
          </w:tcPr>
          <w:p>
            <w:r>
              <w:rPr>
                <w:b w:val="false"/>
                <w:bCs w:val="false"/>
                <w:sz w:val="20"/>
                <w:szCs w:val="20"/>
              </w:rPr>
              <w:t xml:space="preserve">Discussions with classmates</w:t>
            </w:r>
          </w:p>
        </w:tc>
        <w:tc>
          <w:tcPr>
            <w:tcW w:type="dxa" w:w="1875"/>
            <w:tcMar>
              <w:top w:type="dxa" w:w="80"/>
              <w:left w:type="dxa" w:w="100"/>
              <w:bottom w:type="dxa" w:w="80"/>
              <w:right w:type="dxa" w:w="100"/>
            </w:tcMar>
            <w:vAlign w:val="center"/>
          </w:tcPr>
          <w:p>
            <w:r>
              <w:rPr>
                <w:b w:val="false"/>
                <w:bCs w:val="false"/>
                <w:sz w:val="20"/>
                <w:szCs w:val="20"/>
              </w:rPr>
              <w:t xml:space="preserve">8</w:t>
            </w:r>
          </w:p>
        </w:tc>
        <w:tc>
          <w:tcPr>
            <w:tcW w:type="dxa" w:w="1875"/>
            <w:tcMar>
              <w:top w:type="dxa" w:w="80"/>
              <w:left w:type="dxa" w:w="100"/>
              <w:bottom w:type="dxa" w:w="80"/>
              <w:right w:type="dxa" w:w="100"/>
            </w:tcMar>
            <w:vAlign w:val="center"/>
          </w:tcPr>
          <w:p>
            <w:r>
              <w:rPr>
                <w:b w:val="false"/>
                <w:bCs w:val="false"/>
                <w:sz w:val="20"/>
                <w:szCs w:val="20"/>
              </w:rPr>
              <w:t xml:space="preserve">8%</w:t>
            </w:r>
          </w:p>
        </w:tc>
      </w:tr>
    </w:tbl>
    <w:p>
      <w:pPr>
        <w:spacing w:after="250" w:before="150"/>
        <w:jc w:val="center"/>
      </w:pPr>
      <w:r>
        <w:drawing>
          <wp:inline distT="0" distB="0" distL="0" distR="0">
            <wp:extent cx="590550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3095625"/>
                    </a:xfrm>
                    <a:prstGeom prst="rect">
                      <a:avLst/>
                    </a:prstGeom>
                  </pic:spPr>
                </pic:pic>
              </a:graphicData>
            </a:graphic>
          </wp:inline>
        </w:drawing>
      </w:r>
    </w:p>
    <w:p>
      <w:pPr>
        <w:pStyle w:val="Heading2"/>
        <w:spacing w:after="150" w:before="300"/>
      </w:pPr>
      <w:r>
        <w:t xml:space="preserve">5.2 Section B: Learning Needs Revisited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800"/>
        <w:gridCol w:w="2800"/>
        <w:gridCol w:w="1375"/>
        <w:gridCol w:w="1375"/>
      </w:tblGrid>
      <w:tr>
        <w:trPr>
          <w:tblHeader/>
        </w:trPr>
        <w:tc>
          <w:tcPr>
            <w:tcW w:type="dxa" w:w="3800"/>
            <w:shd w:fill="1F3864" w:val="clear"/>
            <w:tcMar>
              <w:top w:type="dxa" w:w="80"/>
              <w:left w:type="dxa" w:w="100"/>
              <w:bottom w:type="dxa" w:w="80"/>
              <w:right w:type="dxa" w:w="100"/>
            </w:tcMar>
            <w:vAlign w:val="center"/>
          </w:tcPr>
          <w:p>
            <w:r>
              <w:rPr>
                <w:b/>
                <w:bCs/>
                <w:color w:val="FFFFFF"/>
                <w:sz w:val="20"/>
                <w:szCs w:val="20"/>
              </w:rPr>
              <w:t xml:space="preserve">Question</w:t>
            </w:r>
          </w:p>
        </w:tc>
        <w:tc>
          <w:tcPr>
            <w:tcW w:type="dxa" w:w="2800"/>
            <w:shd w:fill="1F3864" w:val="clear"/>
            <w:tcMar>
              <w:top w:type="dxa" w:w="80"/>
              <w:left w:type="dxa" w:w="100"/>
              <w:bottom w:type="dxa" w:w="80"/>
              <w:right w:type="dxa" w:w="100"/>
            </w:tcMar>
            <w:vAlign w:val="center"/>
          </w:tcPr>
          <w:p>
            <w:r>
              <w:rPr>
                <w:b/>
                <w:bCs/>
                <w:color w:val="FFFFFF"/>
                <w:sz w:val="20"/>
                <w:szCs w:val="20"/>
              </w:rPr>
              <w:t xml:space="preserve">Response</w:t>
            </w:r>
          </w:p>
        </w:tc>
        <w:tc>
          <w:tcPr>
            <w:tcW w:type="dxa" w:w="1375"/>
            <w:shd w:fill="1F3864" w:val="clear"/>
            <w:tcMar>
              <w:top w:type="dxa" w:w="80"/>
              <w:left w:type="dxa" w:w="100"/>
              <w:bottom w:type="dxa" w:w="80"/>
              <w:right w:type="dxa" w:w="100"/>
            </w:tcMar>
            <w:vAlign w:val="center"/>
          </w:tcPr>
          <w:p>
            <w:r>
              <w:rPr>
                <w:b/>
                <w:bCs/>
                <w:color w:val="FFFFFF"/>
                <w:sz w:val="20"/>
                <w:szCs w:val="20"/>
              </w:rPr>
              <w:t xml:space="preserve">Students</w:t>
            </w:r>
          </w:p>
        </w:tc>
        <w:tc>
          <w:tcPr>
            <w:tcW w:type="dxa" w:w="1375"/>
            <w:shd w:fill="1F3864" w:val="clear"/>
            <w:tcMar>
              <w:top w:type="dxa" w:w="80"/>
              <w:left w:type="dxa" w:w="100"/>
              <w:bottom w:type="dxa" w:w="80"/>
              <w:right w:type="dxa" w:w="100"/>
            </w:tcMar>
            <w:vAlign w:val="center"/>
          </w:tcPr>
          <w:p>
            <w:r>
              <w:rPr>
                <w:b/>
                <w:bCs/>
                <w:color w:val="FFFFFF"/>
                <w:sz w:val="20"/>
                <w:szCs w:val="20"/>
              </w:rPr>
              <w:t xml:space="preserve">%</w:t>
            </w:r>
          </w:p>
        </w:tc>
      </w:tr>
      <w:tr>
        <w:tc>
          <w:tcPr>
            <w:tcW w:type="dxa" w:w="3800"/>
            <w:tcMar>
              <w:top w:type="dxa" w:w="80"/>
              <w:left w:type="dxa" w:w="100"/>
              <w:bottom w:type="dxa" w:w="80"/>
              <w:right w:type="dxa" w:w="100"/>
            </w:tcMar>
            <w:vAlign w:val="center"/>
          </w:tcPr>
          <w:p>
            <w:r>
              <w:rPr>
                <w:b w:val="false"/>
                <w:bCs w:val="false"/>
                <w:sz w:val="20"/>
                <w:szCs w:val="20"/>
              </w:rPr>
              <w:t xml:space="preserve">5. Following lessons</w:t>
            </w:r>
          </w:p>
        </w:tc>
        <w:tc>
          <w:tcPr>
            <w:tcW w:type="dxa" w:w="2800"/>
            <w:tcMar>
              <w:top w:type="dxa" w:w="80"/>
              <w:left w:type="dxa" w:w="100"/>
              <w:bottom w:type="dxa" w:w="80"/>
              <w:right w:type="dxa" w:w="100"/>
            </w:tcMar>
            <w:vAlign w:val="center"/>
          </w:tcPr>
          <w:p>
            <w:r>
              <w:rPr>
                <w:b w:val="false"/>
                <w:bCs w:val="false"/>
                <w:sz w:val="20"/>
                <w:szCs w:val="20"/>
              </w:rPr>
              <w:t xml:space="preserve">Much easier</w:t>
            </w:r>
          </w:p>
        </w:tc>
        <w:tc>
          <w:tcPr>
            <w:tcW w:type="dxa" w:w="1375"/>
            <w:tcMar>
              <w:top w:type="dxa" w:w="80"/>
              <w:left w:type="dxa" w:w="100"/>
              <w:bottom w:type="dxa" w:w="80"/>
              <w:right w:type="dxa" w:w="100"/>
            </w:tcMar>
            <w:vAlign w:val="center"/>
          </w:tcPr>
          <w:p>
            <w:r>
              <w:rPr>
                <w:b w:val="false"/>
                <w:bCs w:val="false"/>
                <w:sz w:val="20"/>
                <w:szCs w:val="20"/>
              </w:rPr>
              <w:t xml:space="preserve">52</w:t>
            </w:r>
          </w:p>
        </w:tc>
        <w:tc>
          <w:tcPr>
            <w:tcW w:type="dxa" w:w="1375"/>
            <w:tcMar>
              <w:top w:type="dxa" w:w="80"/>
              <w:left w:type="dxa" w:w="100"/>
              <w:bottom w:type="dxa" w:w="80"/>
              <w:right w:type="dxa" w:w="100"/>
            </w:tcMar>
            <w:vAlign w:val="center"/>
          </w:tcPr>
          <w:p>
            <w:r>
              <w:rPr>
                <w:b w:val="false"/>
                <w:bCs w:val="false"/>
                <w:sz w:val="20"/>
                <w:szCs w:val="20"/>
              </w:rPr>
              <w:t xml:space="preserve">52%</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 little easier</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31</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31%</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About the same</w:t>
            </w:r>
          </w:p>
        </w:tc>
        <w:tc>
          <w:tcPr>
            <w:tcW w:type="dxa" w:w="1375"/>
            <w:tcMar>
              <w:top w:type="dxa" w:w="80"/>
              <w:left w:type="dxa" w:w="100"/>
              <w:bottom w:type="dxa" w:w="80"/>
              <w:right w:type="dxa" w:w="100"/>
            </w:tcMar>
            <w:vAlign w:val="center"/>
          </w:tcPr>
          <w:p>
            <w:r>
              <w:rPr>
                <w:b w:val="false"/>
                <w:bCs w:val="false"/>
                <w:sz w:val="20"/>
                <w:szCs w:val="20"/>
              </w:rPr>
              <w:t xml:space="preserve">14</w:t>
            </w:r>
          </w:p>
        </w:tc>
        <w:tc>
          <w:tcPr>
            <w:tcW w:type="dxa" w:w="1375"/>
            <w:tcMar>
              <w:top w:type="dxa" w:w="80"/>
              <w:left w:type="dxa" w:w="100"/>
              <w:bottom w:type="dxa" w:w="80"/>
              <w:right w:type="dxa" w:w="100"/>
            </w:tcMar>
            <w:vAlign w:val="center"/>
          </w:tcPr>
          <w:p>
            <w:r>
              <w:rPr>
                <w:b w:val="false"/>
                <w:bCs w:val="false"/>
                <w:sz w:val="20"/>
                <w:szCs w:val="20"/>
              </w:rPr>
              <w:t xml:space="preserve">14%</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Harder</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3</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3%</w:t>
            </w:r>
          </w:p>
        </w:tc>
      </w:tr>
      <w:tr>
        <w:tc>
          <w:tcPr>
            <w:tcW w:type="dxa" w:w="3800"/>
            <w:tcMar>
              <w:top w:type="dxa" w:w="80"/>
              <w:left w:type="dxa" w:w="100"/>
              <w:bottom w:type="dxa" w:w="80"/>
              <w:right w:type="dxa" w:w="100"/>
            </w:tcMar>
            <w:vAlign w:val="center"/>
          </w:tcPr>
          <w:p>
            <w:r>
              <w:rPr>
                <w:b w:val="false"/>
                <w:bCs w:val="false"/>
                <w:sz w:val="20"/>
                <w:szCs w:val="20"/>
              </w:rPr>
              <w:t xml:space="preserve">6. Asking teachers for help</w:t>
            </w:r>
          </w:p>
        </w:tc>
        <w:tc>
          <w:tcPr>
            <w:tcW w:type="dxa" w:w="2800"/>
            <w:tcMar>
              <w:top w:type="dxa" w:w="80"/>
              <w:left w:type="dxa" w:w="100"/>
              <w:bottom w:type="dxa" w:w="80"/>
              <w:right w:type="dxa" w:w="100"/>
            </w:tcMar>
            <w:vAlign w:val="center"/>
          </w:tcPr>
          <w:p>
            <w:r>
              <w:rPr>
                <w:b w:val="false"/>
                <w:bCs w:val="false"/>
                <w:sz w:val="20"/>
                <w:szCs w:val="20"/>
              </w:rPr>
              <w:t xml:space="preserve">Yes</w:t>
            </w:r>
          </w:p>
        </w:tc>
        <w:tc>
          <w:tcPr>
            <w:tcW w:type="dxa" w:w="1375"/>
            <w:tcMar>
              <w:top w:type="dxa" w:w="80"/>
              <w:left w:type="dxa" w:w="100"/>
              <w:bottom w:type="dxa" w:w="80"/>
              <w:right w:type="dxa" w:w="100"/>
            </w:tcMar>
            <w:vAlign w:val="center"/>
          </w:tcPr>
          <w:p>
            <w:r>
              <w:rPr>
                <w:b w:val="false"/>
                <w:bCs w:val="false"/>
                <w:sz w:val="20"/>
                <w:szCs w:val="20"/>
              </w:rPr>
              <w:t xml:space="preserve">68</w:t>
            </w:r>
          </w:p>
        </w:tc>
        <w:tc>
          <w:tcPr>
            <w:tcW w:type="dxa" w:w="1375"/>
            <w:tcMar>
              <w:top w:type="dxa" w:w="80"/>
              <w:left w:type="dxa" w:w="100"/>
              <w:bottom w:type="dxa" w:w="80"/>
              <w:right w:type="dxa" w:w="100"/>
            </w:tcMar>
            <w:vAlign w:val="center"/>
          </w:tcPr>
          <w:p>
            <w:r>
              <w:rPr>
                <w:b w:val="false"/>
                <w:bCs w:val="false"/>
                <w:sz w:val="20"/>
                <w:szCs w:val="20"/>
              </w:rPr>
              <w:t xml:space="preserve">68%</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About the same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24</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24%</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No</w:t>
            </w:r>
          </w:p>
        </w:tc>
        <w:tc>
          <w:tcPr>
            <w:tcW w:type="dxa" w:w="1375"/>
            <w:tcMar>
              <w:top w:type="dxa" w:w="80"/>
              <w:left w:type="dxa" w:w="100"/>
              <w:bottom w:type="dxa" w:w="80"/>
              <w:right w:type="dxa" w:w="100"/>
            </w:tcMar>
            <w:vAlign w:val="center"/>
          </w:tcPr>
          <w:p>
            <w:r>
              <w:rPr>
                <w:b w:val="false"/>
                <w:bCs w:val="false"/>
                <w:sz w:val="20"/>
                <w:szCs w:val="20"/>
              </w:rPr>
              <w:t xml:space="preserve">8</w:t>
            </w:r>
          </w:p>
        </w:tc>
        <w:tc>
          <w:tcPr>
            <w:tcW w:type="dxa" w:w="1375"/>
            <w:tcMar>
              <w:top w:type="dxa" w:w="80"/>
              <w:left w:type="dxa" w:w="100"/>
              <w:bottom w:type="dxa" w:w="80"/>
              <w:right w:type="dxa" w:w="100"/>
            </w:tcMar>
            <w:vAlign w:val="center"/>
          </w:tcPr>
          <w:p>
            <w:r>
              <w:rPr>
                <w:b w:val="false"/>
                <w:bCs w:val="false"/>
                <w:sz w:val="20"/>
                <w:szCs w:val="20"/>
              </w:rPr>
              <w:t xml:space="preserve">8%</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7. Enough time for classwork</w:t>
            </w:r>
          </w:p>
        </w:tc>
        <w:tc>
          <w:tcPr>
            <w:tcW w:type="dxa" w:w="2800"/>
            <w:shd w:fill="F2F2F2" w:val="clear"/>
            <w:tcMar>
              <w:top w:type="dxa" w:w="80"/>
              <w:left w:type="dxa" w:w="100"/>
              <w:bottom w:type="dxa" w:w="80"/>
              <w:right w:type="dxa" w:w="100"/>
            </w:tcMar>
            <w:vAlign w:val="center"/>
          </w:tcPr>
          <w:p>
            <w:r>
              <w:rPr>
                <w:b w:val="false"/>
                <w:bCs w:val="false"/>
                <w:sz w:val="20"/>
                <w:szCs w:val="20"/>
              </w:rPr>
              <w:t xml:space="preserve">Yes</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63</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63%</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No</w:t>
            </w:r>
          </w:p>
        </w:tc>
        <w:tc>
          <w:tcPr>
            <w:tcW w:type="dxa" w:w="1375"/>
            <w:tcMar>
              <w:top w:type="dxa" w:w="80"/>
              <w:left w:type="dxa" w:w="100"/>
              <w:bottom w:type="dxa" w:w="80"/>
              <w:right w:type="dxa" w:w="100"/>
            </w:tcMar>
            <w:vAlign w:val="center"/>
          </w:tcPr>
          <w:p>
            <w:r>
              <w:rPr>
                <w:b w:val="false"/>
                <w:bCs w:val="false"/>
                <w:sz w:val="20"/>
                <w:szCs w:val="20"/>
              </w:rPr>
              <w:t xml:space="preserve">12</w:t>
            </w:r>
          </w:p>
        </w:tc>
        <w:tc>
          <w:tcPr>
            <w:tcW w:type="dxa" w:w="1375"/>
            <w:tcMar>
              <w:top w:type="dxa" w:w="80"/>
              <w:left w:type="dxa" w:w="100"/>
              <w:bottom w:type="dxa" w:w="80"/>
              <w:right w:type="dxa" w:w="100"/>
            </w:tcMar>
            <w:vAlign w:val="center"/>
          </w:tcPr>
          <w:p>
            <w:r>
              <w:rPr>
                <w:b w:val="false"/>
                <w:bCs w:val="false"/>
                <w:sz w:val="20"/>
                <w:szCs w:val="20"/>
              </w:rPr>
              <w:t xml:space="preserve">12%</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Sometimes</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25</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25%</w:t>
            </w:r>
          </w:p>
        </w:tc>
      </w:tr>
      <w:tr>
        <w:tc>
          <w:tcPr>
            <w:tcW w:type="dxa" w:w="3800"/>
            <w:tcMar>
              <w:top w:type="dxa" w:w="80"/>
              <w:left w:type="dxa" w:w="100"/>
              <w:bottom w:type="dxa" w:w="80"/>
              <w:right w:type="dxa" w:w="100"/>
            </w:tcMar>
            <w:vAlign w:val="center"/>
          </w:tcPr>
          <w:p>
            <w:r>
              <w:rPr>
                <w:b w:val="false"/>
                <w:bCs w:val="false"/>
                <w:sz w:val="20"/>
                <w:szCs w:val="20"/>
              </w:rPr>
              <w:t xml:space="preserve">8. Know where to get extra help</w:t>
            </w:r>
          </w:p>
        </w:tc>
        <w:tc>
          <w:tcPr>
            <w:tcW w:type="dxa" w:w="2800"/>
            <w:tcMar>
              <w:top w:type="dxa" w:w="80"/>
              <w:left w:type="dxa" w:w="100"/>
              <w:bottom w:type="dxa" w:w="80"/>
              <w:right w:type="dxa" w:w="100"/>
            </w:tcMar>
            <w:vAlign w:val="center"/>
          </w:tcPr>
          <w:p>
            <w:r>
              <w:rPr>
                <w:b w:val="false"/>
                <w:bCs w:val="false"/>
                <w:sz w:val="20"/>
                <w:szCs w:val="20"/>
              </w:rPr>
              <w:t xml:space="preserve">Yes</w:t>
            </w:r>
          </w:p>
        </w:tc>
        <w:tc>
          <w:tcPr>
            <w:tcW w:type="dxa" w:w="1375"/>
            <w:tcMar>
              <w:top w:type="dxa" w:w="80"/>
              <w:left w:type="dxa" w:w="100"/>
              <w:bottom w:type="dxa" w:w="80"/>
              <w:right w:type="dxa" w:w="100"/>
            </w:tcMar>
            <w:vAlign w:val="center"/>
          </w:tcPr>
          <w:p>
            <w:r>
              <w:rPr>
                <w:b w:val="false"/>
                <w:bCs w:val="false"/>
                <w:sz w:val="20"/>
                <w:szCs w:val="20"/>
              </w:rPr>
              <w:t xml:space="preserve">82</w:t>
            </w:r>
          </w:p>
        </w:tc>
        <w:tc>
          <w:tcPr>
            <w:tcW w:type="dxa" w:w="1375"/>
            <w:tcMar>
              <w:top w:type="dxa" w:w="80"/>
              <w:left w:type="dxa" w:w="100"/>
              <w:bottom w:type="dxa" w:w="80"/>
              <w:right w:type="dxa" w:w="100"/>
            </w:tcMar>
            <w:vAlign w:val="center"/>
          </w:tcPr>
          <w:p>
            <w:r>
              <w:rPr>
                <w:b w:val="false"/>
                <w:bCs w:val="false"/>
                <w:sz w:val="20"/>
                <w:szCs w:val="20"/>
              </w:rPr>
              <w:t xml:space="preserve">82%</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No</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18</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18%</w:t>
            </w:r>
          </w:p>
        </w:tc>
      </w:tr>
    </w:tbl>
    <w:p>
      <w:pPr>
        <w:spacing w:after="250" w:before="150"/>
        <w:jc w:val="center"/>
      </w:pPr>
      <w:r>
        <w:drawing>
          <wp:inline distT="0" distB="0" distL="0" distR="0">
            <wp:extent cx="590550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095625"/>
                    </a:xfrm>
                    <a:prstGeom prst="rect">
                      <a:avLst/>
                    </a:prstGeom>
                  </pic:spPr>
                </pic:pic>
              </a:graphicData>
            </a:graphic>
          </wp:inline>
        </w:drawing>
      </w:r>
    </w:p>
    <w:p>
      <w:pPr>
        <w:pStyle w:val="Heading2"/>
        <w:spacing w:after="150" w:before="300"/>
      </w:pPr>
      <w:r>
        <w:t xml:space="preserve">5.3 Section C: Facilities Revisited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800"/>
        <w:gridCol w:w="2800"/>
        <w:gridCol w:w="1375"/>
        <w:gridCol w:w="1375"/>
      </w:tblGrid>
      <w:tr>
        <w:trPr>
          <w:tblHeader/>
        </w:trPr>
        <w:tc>
          <w:tcPr>
            <w:tcW w:type="dxa" w:w="3800"/>
            <w:shd w:fill="1F3864" w:val="clear"/>
            <w:tcMar>
              <w:top w:type="dxa" w:w="80"/>
              <w:left w:type="dxa" w:w="100"/>
              <w:bottom w:type="dxa" w:w="80"/>
              <w:right w:type="dxa" w:w="100"/>
            </w:tcMar>
            <w:vAlign w:val="center"/>
          </w:tcPr>
          <w:p>
            <w:r>
              <w:rPr>
                <w:b/>
                <w:bCs/>
                <w:color w:val="FFFFFF"/>
                <w:sz w:val="20"/>
                <w:szCs w:val="20"/>
              </w:rPr>
              <w:t xml:space="preserve">Question</w:t>
            </w:r>
          </w:p>
        </w:tc>
        <w:tc>
          <w:tcPr>
            <w:tcW w:type="dxa" w:w="2800"/>
            <w:shd w:fill="1F3864" w:val="clear"/>
            <w:tcMar>
              <w:top w:type="dxa" w:w="80"/>
              <w:left w:type="dxa" w:w="100"/>
              <w:bottom w:type="dxa" w:w="80"/>
              <w:right w:type="dxa" w:w="100"/>
            </w:tcMar>
            <w:vAlign w:val="center"/>
          </w:tcPr>
          <w:p>
            <w:r>
              <w:rPr>
                <w:b/>
                <w:bCs/>
                <w:color w:val="FFFFFF"/>
                <w:sz w:val="20"/>
                <w:szCs w:val="20"/>
              </w:rPr>
              <w:t xml:space="preserve">Response</w:t>
            </w:r>
          </w:p>
        </w:tc>
        <w:tc>
          <w:tcPr>
            <w:tcW w:type="dxa" w:w="1375"/>
            <w:shd w:fill="1F3864" w:val="clear"/>
            <w:tcMar>
              <w:top w:type="dxa" w:w="80"/>
              <w:left w:type="dxa" w:w="100"/>
              <w:bottom w:type="dxa" w:w="80"/>
              <w:right w:type="dxa" w:w="100"/>
            </w:tcMar>
            <w:vAlign w:val="center"/>
          </w:tcPr>
          <w:p>
            <w:r>
              <w:rPr>
                <w:b/>
                <w:bCs/>
                <w:color w:val="FFFFFF"/>
                <w:sz w:val="20"/>
                <w:szCs w:val="20"/>
              </w:rPr>
              <w:t xml:space="preserve">Students</w:t>
            </w:r>
          </w:p>
        </w:tc>
        <w:tc>
          <w:tcPr>
            <w:tcW w:type="dxa" w:w="1375"/>
            <w:shd w:fill="1F3864" w:val="clear"/>
            <w:tcMar>
              <w:top w:type="dxa" w:w="80"/>
              <w:left w:type="dxa" w:w="100"/>
              <w:bottom w:type="dxa" w:w="80"/>
              <w:right w:type="dxa" w:w="100"/>
            </w:tcMar>
            <w:vAlign w:val="center"/>
          </w:tcPr>
          <w:p>
            <w:r>
              <w:rPr>
                <w:b/>
                <w:bCs/>
                <w:color w:val="FFFFFF"/>
                <w:sz w:val="20"/>
                <w:szCs w:val="20"/>
              </w:rPr>
              <w:t xml:space="preserve">%</w:t>
            </w:r>
          </w:p>
        </w:tc>
      </w:tr>
      <w:tr>
        <w:tc>
          <w:tcPr>
            <w:tcW w:type="dxa" w:w="3800"/>
            <w:tcMar>
              <w:top w:type="dxa" w:w="80"/>
              <w:left w:type="dxa" w:w="100"/>
              <w:bottom w:type="dxa" w:w="80"/>
              <w:right w:type="dxa" w:w="100"/>
            </w:tcMar>
            <w:vAlign w:val="center"/>
          </w:tcPr>
          <w:p>
            <w:r>
              <w:rPr>
                <w:b w:val="false"/>
                <w:bCs w:val="false"/>
                <w:sz w:val="20"/>
                <w:szCs w:val="20"/>
              </w:rPr>
              <w:t xml:space="preserve">9. Access to school facilities</w:t>
            </w:r>
          </w:p>
        </w:tc>
        <w:tc>
          <w:tcPr>
            <w:tcW w:type="dxa" w:w="2800"/>
            <w:tcMar>
              <w:top w:type="dxa" w:w="80"/>
              <w:left w:type="dxa" w:w="100"/>
              <w:bottom w:type="dxa" w:w="80"/>
              <w:right w:type="dxa" w:w="100"/>
            </w:tcMar>
            <w:vAlign w:val="center"/>
          </w:tcPr>
          <w:p>
            <w:r>
              <w:rPr>
                <w:b w:val="false"/>
                <w:bCs w:val="false"/>
                <w:sz w:val="20"/>
                <w:szCs w:val="20"/>
              </w:rPr>
              <w:t xml:space="preserve">Yes, easier</w:t>
            </w:r>
          </w:p>
        </w:tc>
        <w:tc>
          <w:tcPr>
            <w:tcW w:type="dxa" w:w="1375"/>
            <w:tcMar>
              <w:top w:type="dxa" w:w="80"/>
              <w:left w:type="dxa" w:w="100"/>
              <w:bottom w:type="dxa" w:w="80"/>
              <w:right w:type="dxa" w:w="100"/>
            </w:tcMar>
            <w:vAlign w:val="center"/>
          </w:tcPr>
          <w:p>
            <w:r>
              <w:rPr>
                <w:b w:val="false"/>
                <w:bCs w:val="false"/>
                <w:sz w:val="20"/>
                <w:szCs w:val="20"/>
              </w:rPr>
              <w:t xml:space="preserve">57</w:t>
            </w:r>
          </w:p>
        </w:tc>
        <w:tc>
          <w:tcPr>
            <w:tcW w:type="dxa" w:w="1375"/>
            <w:tcMar>
              <w:top w:type="dxa" w:w="80"/>
              <w:left w:type="dxa" w:w="100"/>
              <w:bottom w:type="dxa" w:w="80"/>
              <w:right w:type="dxa" w:w="100"/>
            </w:tcMar>
            <w:vAlign w:val="center"/>
          </w:tcPr>
          <w:p>
            <w:r>
              <w:rPr>
                <w:b w:val="false"/>
                <w:bCs w:val="false"/>
                <w:sz w:val="20"/>
                <w:szCs w:val="20"/>
              </w:rPr>
              <w:t xml:space="preserve">57%</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About the same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29</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29%</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No</w:t>
            </w:r>
          </w:p>
        </w:tc>
        <w:tc>
          <w:tcPr>
            <w:tcW w:type="dxa" w:w="1375"/>
            <w:tcMar>
              <w:top w:type="dxa" w:w="80"/>
              <w:left w:type="dxa" w:w="100"/>
              <w:bottom w:type="dxa" w:w="80"/>
              <w:right w:type="dxa" w:w="100"/>
            </w:tcMar>
            <w:vAlign w:val="center"/>
          </w:tcPr>
          <w:p>
            <w:r>
              <w:rPr>
                <w:b w:val="false"/>
                <w:bCs w:val="false"/>
                <w:sz w:val="20"/>
                <w:szCs w:val="20"/>
              </w:rPr>
              <w:t xml:space="preserve">8</w:t>
            </w:r>
          </w:p>
        </w:tc>
        <w:tc>
          <w:tcPr>
            <w:tcW w:type="dxa" w:w="1375"/>
            <w:tcMar>
              <w:top w:type="dxa" w:w="80"/>
              <w:left w:type="dxa" w:w="100"/>
              <w:bottom w:type="dxa" w:w="80"/>
              <w:right w:type="dxa" w:w="100"/>
            </w:tcMar>
            <w:vAlign w:val="center"/>
          </w:tcPr>
          <w:p>
            <w:r>
              <w:rPr>
                <w:b w:val="false"/>
                <w:bCs w:val="false"/>
                <w:sz w:val="20"/>
                <w:szCs w:val="20"/>
              </w:rPr>
              <w:t xml:space="preserve">8%</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Not sure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6</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6%</w:t>
            </w:r>
          </w:p>
        </w:tc>
      </w:tr>
      <w:tr>
        <w:tc>
          <w:tcPr>
            <w:tcW w:type="dxa" w:w="3800"/>
            <w:tcMar>
              <w:top w:type="dxa" w:w="80"/>
              <w:left w:type="dxa" w:w="100"/>
              <w:bottom w:type="dxa" w:w="80"/>
              <w:right w:type="dxa" w:w="100"/>
            </w:tcMar>
            <w:vAlign w:val="center"/>
          </w:tcPr>
          <w:p>
            <w:r>
              <w:rPr>
                <w:b w:val="false"/>
                <w:bCs w:val="false"/>
                <w:sz w:val="20"/>
                <w:szCs w:val="20"/>
              </w:rPr>
              <w:t xml:space="preserve">10. Feeling safer around school</w:t>
            </w:r>
          </w:p>
        </w:tc>
        <w:tc>
          <w:tcPr>
            <w:tcW w:type="dxa" w:w="2800"/>
            <w:tcMar>
              <w:top w:type="dxa" w:w="80"/>
              <w:left w:type="dxa" w:w="100"/>
              <w:bottom w:type="dxa" w:w="80"/>
              <w:right w:type="dxa" w:w="100"/>
            </w:tcMar>
            <w:vAlign w:val="center"/>
          </w:tcPr>
          <w:p>
            <w:r>
              <w:rPr>
                <w:b w:val="false"/>
                <w:bCs w:val="false"/>
                <w:sz w:val="20"/>
                <w:szCs w:val="20"/>
              </w:rPr>
              <w:t xml:space="preserve">Yes, safer</w:t>
            </w:r>
          </w:p>
        </w:tc>
        <w:tc>
          <w:tcPr>
            <w:tcW w:type="dxa" w:w="1375"/>
            <w:tcMar>
              <w:top w:type="dxa" w:w="80"/>
              <w:left w:type="dxa" w:w="100"/>
              <w:bottom w:type="dxa" w:w="80"/>
              <w:right w:type="dxa" w:w="100"/>
            </w:tcMar>
            <w:vAlign w:val="center"/>
          </w:tcPr>
          <w:p>
            <w:r>
              <w:rPr>
                <w:b w:val="false"/>
                <w:bCs w:val="false"/>
                <w:sz w:val="20"/>
                <w:szCs w:val="20"/>
              </w:rPr>
              <w:t xml:space="preserve">64</w:t>
            </w:r>
          </w:p>
        </w:tc>
        <w:tc>
          <w:tcPr>
            <w:tcW w:type="dxa" w:w="1375"/>
            <w:tcMar>
              <w:top w:type="dxa" w:w="80"/>
              <w:left w:type="dxa" w:w="100"/>
              <w:bottom w:type="dxa" w:w="80"/>
              <w:right w:type="dxa" w:w="100"/>
            </w:tcMar>
            <w:vAlign w:val="center"/>
          </w:tcPr>
          <w:p>
            <w:r>
              <w:rPr>
                <w:b w:val="false"/>
                <w:bCs w:val="false"/>
                <w:sz w:val="20"/>
                <w:szCs w:val="20"/>
              </w:rPr>
              <w:t xml:space="preserve">64%</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About the same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25</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25%</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No</w:t>
            </w:r>
          </w:p>
        </w:tc>
        <w:tc>
          <w:tcPr>
            <w:tcW w:type="dxa" w:w="1375"/>
            <w:tcMar>
              <w:top w:type="dxa" w:w="80"/>
              <w:left w:type="dxa" w:w="100"/>
              <w:bottom w:type="dxa" w:w="80"/>
              <w:right w:type="dxa" w:w="100"/>
            </w:tcMar>
            <w:vAlign w:val="center"/>
          </w:tcPr>
          <w:p>
            <w:r>
              <w:rPr>
                <w:b w:val="false"/>
                <w:bCs w:val="false"/>
                <w:sz w:val="20"/>
                <w:szCs w:val="20"/>
              </w:rPr>
              <w:t xml:space="preserve">5</w:t>
            </w:r>
          </w:p>
        </w:tc>
        <w:tc>
          <w:tcPr>
            <w:tcW w:type="dxa" w:w="1375"/>
            <w:tcMar>
              <w:top w:type="dxa" w:w="80"/>
              <w:left w:type="dxa" w:w="100"/>
              <w:bottom w:type="dxa" w:w="80"/>
              <w:right w:type="dxa" w:w="100"/>
            </w:tcMar>
            <w:vAlign w:val="center"/>
          </w:tcPr>
          <w:p>
            <w:r>
              <w:rPr>
                <w:b w:val="false"/>
                <w:bCs w:val="false"/>
                <w:sz w:val="20"/>
                <w:szCs w:val="20"/>
              </w:rPr>
              <w:t xml:space="preserve">5%</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Sometimes</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6</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6%</w:t>
            </w:r>
          </w:p>
        </w:tc>
      </w:tr>
    </w:tbl>
    <w:p>
      <w:pPr>
        <w:spacing w:after="250" w:before="150"/>
        <w:jc w:val="center"/>
      </w:pPr>
      <w:r>
        <w:drawing>
          <wp:inline distT="0" distB="0" distL="0" distR="0">
            <wp:extent cx="590550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3019425"/>
                    </a:xfrm>
                    <a:prstGeom prst="rect">
                      <a:avLst/>
                    </a:prstGeom>
                  </pic:spPr>
                </pic:pic>
              </a:graphicData>
            </a:graphic>
          </wp:inline>
        </w:drawing>
      </w:r>
    </w:p>
    <w:p>
      <w:pPr>
        <w:pStyle w:val="Heading2"/>
        <w:spacing w:after="150" w:before="300"/>
      </w:pPr>
      <w:r>
        <w:t xml:space="preserve">5.4 Section D: Gender &amp; Diversity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800"/>
        <w:gridCol w:w="2800"/>
        <w:gridCol w:w="1375"/>
        <w:gridCol w:w="1375"/>
      </w:tblGrid>
      <w:tr>
        <w:trPr>
          <w:tblHeader/>
        </w:trPr>
        <w:tc>
          <w:tcPr>
            <w:tcW w:type="dxa" w:w="3800"/>
            <w:shd w:fill="1F3864" w:val="clear"/>
            <w:tcMar>
              <w:top w:type="dxa" w:w="80"/>
              <w:left w:type="dxa" w:w="100"/>
              <w:bottom w:type="dxa" w:w="80"/>
              <w:right w:type="dxa" w:w="100"/>
            </w:tcMar>
            <w:vAlign w:val="center"/>
          </w:tcPr>
          <w:p>
            <w:r>
              <w:rPr>
                <w:b/>
                <w:bCs/>
                <w:color w:val="FFFFFF"/>
                <w:sz w:val="20"/>
                <w:szCs w:val="20"/>
              </w:rPr>
              <w:t xml:space="preserve">Question</w:t>
            </w:r>
          </w:p>
        </w:tc>
        <w:tc>
          <w:tcPr>
            <w:tcW w:type="dxa" w:w="2800"/>
            <w:shd w:fill="1F3864" w:val="clear"/>
            <w:tcMar>
              <w:top w:type="dxa" w:w="80"/>
              <w:left w:type="dxa" w:w="100"/>
              <w:bottom w:type="dxa" w:w="80"/>
              <w:right w:type="dxa" w:w="100"/>
            </w:tcMar>
            <w:vAlign w:val="center"/>
          </w:tcPr>
          <w:p>
            <w:r>
              <w:rPr>
                <w:b/>
                <w:bCs/>
                <w:color w:val="FFFFFF"/>
                <w:sz w:val="20"/>
                <w:szCs w:val="20"/>
              </w:rPr>
              <w:t xml:space="preserve">Response</w:t>
            </w:r>
          </w:p>
        </w:tc>
        <w:tc>
          <w:tcPr>
            <w:tcW w:type="dxa" w:w="1375"/>
            <w:shd w:fill="1F3864" w:val="clear"/>
            <w:tcMar>
              <w:top w:type="dxa" w:w="80"/>
              <w:left w:type="dxa" w:w="100"/>
              <w:bottom w:type="dxa" w:w="80"/>
              <w:right w:type="dxa" w:w="100"/>
            </w:tcMar>
            <w:vAlign w:val="center"/>
          </w:tcPr>
          <w:p>
            <w:r>
              <w:rPr>
                <w:b/>
                <w:bCs/>
                <w:color w:val="FFFFFF"/>
                <w:sz w:val="20"/>
                <w:szCs w:val="20"/>
              </w:rPr>
              <w:t xml:space="preserve">Students</w:t>
            </w:r>
          </w:p>
        </w:tc>
        <w:tc>
          <w:tcPr>
            <w:tcW w:type="dxa" w:w="1375"/>
            <w:shd w:fill="1F3864" w:val="clear"/>
            <w:tcMar>
              <w:top w:type="dxa" w:w="80"/>
              <w:left w:type="dxa" w:w="100"/>
              <w:bottom w:type="dxa" w:w="80"/>
              <w:right w:type="dxa" w:w="100"/>
            </w:tcMar>
            <w:vAlign w:val="center"/>
          </w:tcPr>
          <w:p>
            <w:r>
              <w:rPr>
                <w:b/>
                <w:bCs/>
                <w:color w:val="FFFFFF"/>
                <w:sz w:val="20"/>
                <w:szCs w:val="20"/>
              </w:rPr>
              <w:t xml:space="preserve">%</w:t>
            </w:r>
          </w:p>
        </w:tc>
      </w:tr>
      <w:tr>
        <w:tc>
          <w:tcPr>
            <w:tcW w:type="dxa" w:w="3800"/>
            <w:tcMar>
              <w:top w:type="dxa" w:w="80"/>
              <w:left w:type="dxa" w:w="100"/>
              <w:bottom w:type="dxa" w:w="80"/>
              <w:right w:type="dxa" w:w="100"/>
            </w:tcMar>
            <w:vAlign w:val="center"/>
          </w:tcPr>
          <w:p>
            <w:r>
              <w:rPr>
                <w:b w:val="false"/>
                <w:bCs w:val="false"/>
                <w:sz w:val="20"/>
                <w:szCs w:val="20"/>
              </w:rPr>
              <w:t xml:space="preserve">11. Equal treatment of boys and girls</w:t>
            </w:r>
          </w:p>
        </w:tc>
        <w:tc>
          <w:tcPr>
            <w:tcW w:type="dxa" w:w="2800"/>
            <w:tcMar>
              <w:top w:type="dxa" w:w="80"/>
              <w:left w:type="dxa" w:w="100"/>
              <w:bottom w:type="dxa" w:w="80"/>
              <w:right w:type="dxa" w:w="100"/>
            </w:tcMar>
            <w:vAlign w:val="center"/>
          </w:tcPr>
          <w:p>
            <w:r>
              <w:rPr>
                <w:b w:val="false"/>
                <w:bCs w:val="false"/>
                <w:sz w:val="20"/>
                <w:szCs w:val="20"/>
              </w:rPr>
              <w:t xml:space="preserve">Yes, more equally</w:t>
            </w:r>
          </w:p>
        </w:tc>
        <w:tc>
          <w:tcPr>
            <w:tcW w:type="dxa" w:w="1375"/>
            <w:tcMar>
              <w:top w:type="dxa" w:w="80"/>
              <w:left w:type="dxa" w:w="100"/>
              <w:bottom w:type="dxa" w:w="80"/>
              <w:right w:type="dxa" w:w="100"/>
            </w:tcMar>
            <w:vAlign w:val="center"/>
          </w:tcPr>
          <w:p>
            <w:r>
              <w:rPr>
                <w:b w:val="false"/>
                <w:bCs w:val="false"/>
                <w:sz w:val="20"/>
                <w:szCs w:val="20"/>
              </w:rPr>
              <w:t xml:space="preserve">62</w:t>
            </w:r>
          </w:p>
        </w:tc>
        <w:tc>
          <w:tcPr>
            <w:tcW w:type="dxa" w:w="1375"/>
            <w:tcMar>
              <w:top w:type="dxa" w:w="80"/>
              <w:left w:type="dxa" w:w="100"/>
              <w:bottom w:type="dxa" w:w="80"/>
              <w:right w:type="dxa" w:w="100"/>
            </w:tcMar>
            <w:vAlign w:val="center"/>
          </w:tcPr>
          <w:p>
            <w:r>
              <w:rPr>
                <w:b w:val="false"/>
                <w:bCs w:val="false"/>
                <w:sz w:val="20"/>
                <w:szCs w:val="20"/>
              </w:rPr>
              <w:t xml:space="preserve">62%</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About the same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27</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27%</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No</w:t>
            </w:r>
          </w:p>
        </w:tc>
        <w:tc>
          <w:tcPr>
            <w:tcW w:type="dxa" w:w="1375"/>
            <w:tcMar>
              <w:top w:type="dxa" w:w="80"/>
              <w:left w:type="dxa" w:w="100"/>
              <w:bottom w:type="dxa" w:w="80"/>
              <w:right w:type="dxa" w:w="100"/>
            </w:tcMar>
            <w:vAlign w:val="center"/>
          </w:tcPr>
          <w:p>
            <w:r>
              <w:rPr>
                <w:b w:val="false"/>
                <w:bCs w:val="false"/>
                <w:sz w:val="20"/>
                <w:szCs w:val="20"/>
              </w:rPr>
              <w:t xml:space="preserve">6</w:t>
            </w:r>
          </w:p>
        </w:tc>
        <w:tc>
          <w:tcPr>
            <w:tcW w:type="dxa" w:w="1375"/>
            <w:tcMar>
              <w:top w:type="dxa" w:w="80"/>
              <w:left w:type="dxa" w:w="100"/>
              <w:bottom w:type="dxa" w:w="80"/>
              <w:right w:type="dxa" w:w="100"/>
            </w:tcMar>
            <w:vAlign w:val="center"/>
          </w:tcPr>
          <w:p>
            <w:r>
              <w:rPr>
                <w:b w:val="false"/>
                <w:bCs w:val="false"/>
                <w:sz w:val="20"/>
                <w:szCs w:val="20"/>
              </w:rPr>
              <w:t xml:space="preserve">6%</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Not sure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5</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5%</w:t>
            </w:r>
          </w:p>
        </w:tc>
      </w:tr>
      <w:tr>
        <w:tc>
          <w:tcPr>
            <w:tcW w:type="dxa" w:w="3800"/>
            <w:tcMar>
              <w:top w:type="dxa" w:w="80"/>
              <w:left w:type="dxa" w:w="100"/>
              <w:bottom w:type="dxa" w:w="80"/>
              <w:right w:type="dxa" w:w="100"/>
            </w:tcMar>
            <w:vAlign w:val="center"/>
          </w:tcPr>
          <w:p>
            <w:r>
              <w:rPr>
                <w:b w:val="false"/>
                <w:bCs w:val="false"/>
                <w:sz w:val="20"/>
                <w:szCs w:val="20"/>
              </w:rPr>
              <w:t xml:space="preserve">12. Respect for different backgrounds</w:t>
            </w:r>
          </w:p>
        </w:tc>
        <w:tc>
          <w:tcPr>
            <w:tcW w:type="dxa" w:w="2800"/>
            <w:tcMar>
              <w:top w:type="dxa" w:w="80"/>
              <w:left w:type="dxa" w:w="100"/>
              <w:bottom w:type="dxa" w:w="80"/>
              <w:right w:type="dxa" w:w="100"/>
            </w:tcMar>
            <w:vAlign w:val="center"/>
          </w:tcPr>
          <w:p>
            <w:r>
              <w:rPr>
                <w:b w:val="false"/>
                <w:bCs w:val="false"/>
                <w:sz w:val="20"/>
                <w:szCs w:val="20"/>
              </w:rPr>
              <w:t xml:space="preserve">Yes, more</w:t>
            </w:r>
          </w:p>
        </w:tc>
        <w:tc>
          <w:tcPr>
            <w:tcW w:type="dxa" w:w="1375"/>
            <w:tcMar>
              <w:top w:type="dxa" w:w="80"/>
              <w:left w:type="dxa" w:w="100"/>
              <w:bottom w:type="dxa" w:w="80"/>
              <w:right w:type="dxa" w:w="100"/>
            </w:tcMar>
            <w:vAlign w:val="center"/>
          </w:tcPr>
          <w:p>
            <w:r>
              <w:rPr>
                <w:b w:val="false"/>
                <w:bCs w:val="false"/>
                <w:sz w:val="20"/>
                <w:szCs w:val="20"/>
              </w:rPr>
              <w:t xml:space="preserve">66</w:t>
            </w:r>
          </w:p>
        </w:tc>
        <w:tc>
          <w:tcPr>
            <w:tcW w:type="dxa" w:w="1375"/>
            <w:tcMar>
              <w:top w:type="dxa" w:w="80"/>
              <w:left w:type="dxa" w:w="100"/>
              <w:bottom w:type="dxa" w:w="80"/>
              <w:right w:type="dxa" w:w="100"/>
            </w:tcMar>
            <w:vAlign w:val="center"/>
          </w:tcPr>
          <w:p>
            <w:r>
              <w:rPr>
                <w:b w:val="false"/>
                <w:bCs w:val="false"/>
                <w:sz w:val="20"/>
                <w:szCs w:val="20"/>
              </w:rPr>
              <w:t xml:space="preserve">66%</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About the same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25</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25%</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Less</w:t>
            </w:r>
          </w:p>
        </w:tc>
        <w:tc>
          <w:tcPr>
            <w:tcW w:type="dxa" w:w="1375"/>
            <w:tcMar>
              <w:top w:type="dxa" w:w="80"/>
              <w:left w:type="dxa" w:w="100"/>
              <w:bottom w:type="dxa" w:w="80"/>
              <w:right w:type="dxa" w:w="100"/>
            </w:tcMar>
            <w:vAlign w:val="center"/>
          </w:tcPr>
          <w:p>
            <w:r>
              <w:rPr>
                <w:b w:val="false"/>
                <w:bCs w:val="false"/>
                <w:sz w:val="20"/>
                <w:szCs w:val="20"/>
              </w:rPr>
              <w:t xml:space="preserve">4</w:t>
            </w:r>
          </w:p>
        </w:tc>
        <w:tc>
          <w:tcPr>
            <w:tcW w:type="dxa" w:w="1375"/>
            <w:tcMar>
              <w:top w:type="dxa" w:w="80"/>
              <w:left w:type="dxa" w:w="100"/>
              <w:bottom w:type="dxa" w:w="80"/>
              <w:right w:type="dxa" w:w="100"/>
            </w:tcMar>
            <w:vAlign w:val="center"/>
          </w:tcPr>
          <w:p>
            <w:r>
              <w:rPr>
                <w:b w:val="false"/>
                <w:bCs w:val="false"/>
                <w:sz w:val="20"/>
                <w:szCs w:val="20"/>
              </w:rPr>
              <w:t xml:space="preserve">4%</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Not sure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5</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5%</w:t>
            </w:r>
          </w:p>
        </w:tc>
      </w:tr>
      <w:tr>
        <w:tc>
          <w:tcPr>
            <w:tcW w:type="dxa" w:w="3800"/>
            <w:tcMar>
              <w:top w:type="dxa" w:w="80"/>
              <w:left w:type="dxa" w:w="100"/>
              <w:bottom w:type="dxa" w:w="80"/>
              <w:right w:type="dxa" w:w="100"/>
            </w:tcMar>
            <w:vAlign w:val="center"/>
          </w:tcPr>
          <w:p>
            <w:r>
              <w:rPr>
                <w:b w:val="false"/>
                <w:bCs w:val="false"/>
                <w:sz w:val="20"/>
                <w:szCs w:val="20"/>
              </w:rPr>
              <w:t xml:space="preserve">13. Unkind comments</w:t>
            </w:r>
          </w:p>
        </w:tc>
        <w:tc>
          <w:tcPr>
            <w:tcW w:type="dxa" w:w="2800"/>
            <w:tcMar>
              <w:top w:type="dxa" w:w="80"/>
              <w:left w:type="dxa" w:w="100"/>
              <w:bottom w:type="dxa" w:w="80"/>
              <w:right w:type="dxa" w:w="100"/>
            </w:tcMar>
            <w:vAlign w:val="center"/>
          </w:tcPr>
          <w:p>
            <w:r>
              <w:rPr>
                <w:b w:val="false"/>
                <w:bCs w:val="false"/>
                <w:sz w:val="20"/>
                <w:szCs w:val="20"/>
              </w:rPr>
              <w:t xml:space="preserve">Yes, fewer</w:t>
            </w:r>
          </w:p>
        </w:tc>
        <w:tc>
          <w:tcPr>
            <w:tcW w:type="dxa" w:w="1375"/>
            <w:tcMar>
              <w:top w:type="dxa" w:w="80"/>
              <w:left w:type="dxa" w:w="100"/>
              <w:bottom w:type="dxa" w:w="80"/>
              <w:right w:type="dxa" w:w="100"/>
            </w:tcMar>
            <w:vAlign w:val="center"/>
          </w:tcPr>
          <w:p>
            <w:r>
              <w:rPr>
                <w:b w:val="false"/>
                <w:bCs w:val="false"/>
                <w:sz w:val="20"/>
                <w:szCs w:val="20"/>
              </w:rPr>
              <w:t xml:space="preserve">59</w:t>
            </w:r>
          </w:p>
        </w:tc>
        <w:tc>
          <w:tcPr>
            <w:tcW w:type="dxa" w:w="1375"/>
            <w:tcMar>
              <w:top w:type="dxa" w:w="80"/>
              <w:left w:type="dxa" w:w="100"/>
              <w:bottom w:type="dxa" w:w="80"/>
              <w:right w:type="dxa" w:w="100"/>
            </w:tcMar>
            <w:vAlign w:val="center"/>
          </w:tcPr>
          <w:p>
            <w:r>
              <w:rPr>
                <w:b w:val="false"/>
                <w:bCs w:val="false"/>
                <w:sz w:val="20"/>
                <w:szCs w:val="20"/>
              </w:rPr>
              <w:t xml:space="preserve">59%</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About the same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29</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29%</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No, more</w:t>
            </w:r>
          </w:p>
        </w:tc>
        <w:tc>
          <w:tcPr>
            <w:tcW w:type="dxa" w:w="1375"/>
            <w:tcMar>
              <w:top w:type="dxa" w:w="80"/>
              <w:left w:type="dxa" w:w="100"/>
              <w:bottom w:type="dxa" w:w="80"/>
              <w:right w:type="dxa" w:w="100"/>
            </w:tcMar>
            <w:vAlign w:val="center"/>
          </w:tcPr>
          <w:p>
            <w:r>
              <w:rPr>
                <w:b w:val="false"/>
                <w:bCs w:val="false"/>
                <w:sz w:val="20"/>
                <w:szCs w:val="20"/>
              </w:rPr>
              <w:t xml:space="preserve">5</w:t>
            </w:r>
          </w:p>
        </w:tc>
        <w:tc>
          <w:tcPr>
            <w:tcW w:type="dxa" w:w="1375"/>
            <w:tcMar>
              <w:top w:type="dxa" w:w="80"/>
              <w:left w:type="dxa" w:w="100"/>
              <w:bottom w:type="dxa" w:w="80"/>
              <w:right w:type="dxa" w:w="100"/>
            </w:tcMar>
            <w:vAlign w:val="center"/>
          </w:tcPr>
          <w:p>
            <w:r>
              <w:rPr>
                <w:b w:val="false"/>
                <w:bCs w:val="false"/>
                <w:sz w:val="20"/>
                <w:szCs w:val="20"/>
              </w:rPr>
              <w:t xml:space="preserve">5%</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Prefer not to say</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7</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7%</w:t>
            </w:r>
          </w:p>
        </w:tc>
      </w:tr>
      <w:tr>
        <w:tc>
          <w:tcPr>
            <w:tcW w:type="dxa" w:w="3800"/>
            <w:tcMar>
              <w:top w:type="dxa" w:w="80"/>
              <w:left w:type="dxa" w:w="100"/>
              <w:bottom w:type="dxa" w:w="80"/>
              <w:right w:type="dxa" w:w="100"/>
            </w:tcMar>
            <w:vAlign w:val="center"/>
          </w:tcPr>
          <w:p>
            <w:r>
              <w:rPr>
                <w:b w:val="false"/>
                <w:bCs w:val="false"/>
                <w:sz w:val="20"/>
                <w:szCs w:val="20"/>
              </w:rPr>
              <w:t xml:space="preserve">14. Freedom to share opinions</w:t>
            </w:r>
          </w:p>
        </w:tc>
        <w:tc>
          <w:tcPr>
            <w:tcW w:type="dxa" w:w="2800"/>
            <w:tcMar>
              <w:top w:type="dxa" w:w="80"/>
              <w:left w:type="dxa" w:w="100"/>
              <w:bottom w:type="dxa" w:w="80"/>
              <w:right w:type="dxa" w:w="100"/>
            </w:tcMar>
            <w:vAlign w:val="center"/>
          </w:tcPr>
          <w:p>
            <w:r>
              <w:rPr>
                <w:b w:val="false"/>
                <w:bCs w:val="false"/>
                <w:sz w:val="20"/>
                <w:szCs w:val="20"/>
              </w:rPr>
              <w:t xml:space="preserve">Yes, more free</w:t>
            </w:r>
          </w:p>
        </w:tc>
        <w:tc>
          <w:tcPr>
            <w:tcW w:type="dxa" w:w="1375"/>
            <w:tcMar>
              <w:top w:type="dxa" w:w="80"/>
              <w:left w:type="dxa" w:w="100"/>
              <w:bottom w:type="dxa" w:w="80"/>
              <w:right w:type="dxa" w:w="100"/>
            </w:tcMar>
            <w:vAlign w:val="center"/>
          </w:tcPr>
          <w:p>
            <w:r>
              <w:rPr>
                <w:b w:val="false"/>
                <w:bCs w:val="false"/>
                <w:sz w:val="20"/>
                <w:szCs w:val="20"/>
              </w:rPr>
              <w:t xml:space="preserve">67</w:t>
            </w:r>
          </w:p>
        </w:tc>
        <w:tc>
          <w:tcPr>
            <w:tcW w:type="dxa" w:w="1375"/>
            <w:tcMar>
              <w:top w:type="dxa" w:w="80"/>
              <w:left w:type="dxa" w:w="100"/>
              <w:bottom w:type="dxa" w:w="80"/>
              <w:right w:type="dxa" w:w="100"/>
            </w:tcMar>
            <w:vAlign w:val="center"/>
          </w:tcPr>
          <w:p>
            <w:r>
              <w:rPr>
                <w:b w:val="false"/>
                <w:bCs w:val="false"/>
                <w:sz w:val="20"/>
                <w:szCs w:val="20"/>
              </w:rPr>
              <w:t xml:space="preserve">67%</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About the same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24</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24%</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No</w:t>
            </w:r>
          </w:p>
        </w:tc>
        <w:tc>
          <w:tcPr>
            <w:tcW w:type="dxa" w:w="1375"/>
            <w:tcMar>
              <w:top w:type="dxa" w:w="80"/>
              <w:left w:type="dxa" w:w="100"/>
              <w:bottom w:type="dxa" w:w="80"/>
              <w:right w:type="dxa" w:w="100"/>
            </w:tcMar>
            <w:vAlign w:val="center"/>
          </w:tcPr>
          <w:p>
            <w:r>
              <w:rPr>
                <w:b w:val="false"/>
                <w:bCs w:val="false"/>
                <w:sz w:val="20"/>
                <w:szCs w:val="20"/>
              </w:rPr>
              <w:t xml:space="preserve">4</w:t>
            </w:r>
          </w:p>
        </w:tc>
        <w:tc>
          <w:tcPr>
            <w:tcW w:type="dxa" w:w="1375"/>
            <w:tcMar>
              <w:top w:type="dxa" w:w="80"/>
              <w:left w:type="dxa" w:w="100"/>
              <w:bottom w:type="dxa" w:w="80"/>
              <w:right w:type="dxa" w:w="100"/>
            </w:tcMar>
            <w:vAlign w:val="center"/>
          </w:tcPr>
          <w:p>
            <w:r>
              <w:rPr>
                <w:b w:val="false"/>
                <w:bCs w:val="false"/>
                <w:sz w:val="20"/>
                <w:szCs w:val="20"/>
              </w:rPr>
              <w:t xml:space="preserve">4%</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Not sure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5</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5%</w:t>
            </w:r>
          </w:p>
        </w:tc>
      </w:tr>
      <w:tr>
        <w:tc>
          <w:tcPr>
            <w:tcW w:type="dxa" w:w="3800"/>
            <w:tcMar>
              <w:top w:type="dxa" w:w="80"/>
              <w:left w:type="dxa" w:w="100"/>
              <w:bottom w:type="dxa" w:w="80"/>
              <w:right w:type="dxa" w:w="100"/>
            </w:tcMar>
            <w:vAlign w:val="center"/>
          </w:tcPr>
          <w:p>
            <w:r>
              <w:rPr>
                <w:b w:val="false"/>
                <w:bCs w:val="false"/>
                <w:sz w:val="20"/>
                <w:szCs w:val="20"/>
              </w:rPr>
              <w:t xml:space="preserve">15. Equal opportunities</w:t>
            </w:r>
          </w:p>
        </w:tc>
        <w:tc>
          <w:tcPr>
            <w:tcW w:type="dxa" w:w="2800"/>
            <w:tcMar>
              <w:top w:type="dxa" w:w="80"/>
              <w:left w:type="dxa" w:w="100"/>
              <w:bottom w:type="dxa" w:w="80"/>
              <w:right w:type="dxa" w:w="100"/>
            </w:tcMar>
            <w:vAlign w:val="center"/>
          </w:tcPr>
          <w:p>
            <w:r>
              <w:rPr>
                <w:b w:val="false"/>
                <w:bCs w:val="false"/>
                <w:sz w:val="20"/>
                <w:szCs w:val="20"/>
              </w:rPr>
              <w:t xml:space="preserve">Yes, more equal</w:t>
            </w:r>
          </w:p>
        </w:tc>
        <w:tc>
          <w:tcPr>
            <w:tcW w:type="dxa" w:w="1375"/>
            <w:tcMar>
              <w:top w:type="dxa" w:w="80"/>
              <w:left w:type="dxa" w:w="100"/>
              <w:bottom w:type="dxa" w:w="80"/>
              <w:right w:type="dxa" w:w="100"/>
            </w:tcMar>
            <w:vAlign w:val="center"/>
          </w:tcPr>
          <w:p>
            <w:r>
              <w:rPr>
                <w:b w:val="false"/>
                <w:bCs w:val="false"/>
                <w:sz w:val="20"/>
                <w:szCs w:val="20"/>
              </w:rPr>
              <w:t xml:space="preserve">65</w:t>
            </w:r>
          </w:p>
        </w:tc>
        <w:tc>
          <w:tcPr>
            <w:tcW w:type="dxa" w:w="1375"/>
            <w:tcMar>
              <w:top w:type="dxa" w:w="80"/>
              <w:left w:type="dxa" w:w="100"/>
              <w:bottom w:type="dxa" w:w="80"/>
              <w:right w:type="dxa" w:w="100"/>
            </w:tcMar>
            <w:vAlign w:val="center"/>
          </w:tcPr>
          <w:p>
            <w:r>
              <w:rPr>
                <w:b w:val="false"/>
                <w:bCs w:val="false"/>
                <w:sz w:val="20"/>
                <w:szCs w:val="20"/>
              </w:rPr>
              <w:t xml:space="preserve">65%</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About the same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26</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26%</w:t>
            </w:r>
          </w:p>
        </w:tc>
      </w:tr>
      <w:tr>
        <w:tc>
          <w:tcPr>
            <w:tcW w:type="dxa" w:w="3800"/>
            <w:tcMar>
              <w:top w:type="dxa" w:w="80"/>
              <w:left w:type="dxa" w:w="100"/>
              <w:bottom w:type="dxa" w:w="80"/>
              <w:right w:type="dxa" w:w="100"/>
            </w:tcMar>
            <w:vAlign w:val="center"/>
          </w:tcPr>
          <w:p>
            <w:r>
              <w:rPr>
                <w:b w:val="false"/>
                <w:bCs w:val="false"/>
                <w:sz w:val="20"/>
                <w:szCs w:val="20"/>
              </w:rPr>
              <w:t xml:space="preserve"/>
            </w:r>
          </w:p>
        </w:tc>
        <w:tc>
          <w:tcPr>
            <w:tcW w:type="dxa" w:w="2800"/>
            <w:tcMar>
              <w:top w:type="dxa" w:w="80"/>
              <w:left w:type="dxa" w:w="100"/>
              <w:bottom w:type="dxa" w:w="80"/>
              <w:right w:type="dxa" w:w="100"/>
            </w:tcMar>
            <w:vAlign w:val="center"/>
          </w:tcPr>
          <w:p>
            <w:r>
              <w:rPr>
                <w:b w:val="false"/>
                <w:bCs w:val="false"/>
                <w:sz w:val="20"/>
                <w:szCs w:val="20"/>
              </w:rPr>
              <w:t xml:space="preserve">No</w:t>
            </w:r>
          </w:p>
        </w:tc>
        <w:tc>
          <w:tcPr>
            <w:tcW w:type="dxa" w:w="1375"/>
            <w:tcMar>
              <w:top w:type="dxa" w:w="80"/>
              <w:left w:type="dxa" w:w="100"/>
              <w:bottom w:type="dxa" w:w="80"/>
              <w:right w:type="dxa" w:w="100"/>
            </w:tcMar>
            <w:vAlign w:val="center"/>
          </w:tcPr>
          <w:p>
            <w:r>
              <w:rPr>
                <w:b w:val="false"/>
                <w:bCs w:val="false"/>
                <w:sz w:val="20"/>
                <w:szCs w:val="20"/>
              </w:rPr>
              <w:t xml:space="preserve">5</w:t>
            </w:r>
          </w:p>
        </w:tc>
        <w:tc>
          <w:tcPr>
            <w:tcW w:type="dxa" w:w="1375"/>
            <w:tcMar>
              <w:top w:type="dxa" w:w="80"/>
              <w:left w:type="dxa" w:w="100"/>
              <w:bottom w:type="dxa" w:w="80"/>
              <w:right w:type="dxa" w:w="100"/>
            </w:tcMar>
            <w:vAlign w:val="center"/>
          </w:tcPr>
          <w:p>
            <w:r>
              <w:rPr>
                <w:b w:val="false"/>
                <w:bCs w:val="false"/>
                <w:sz w:val="20"/>
                <w:szCs w:val="20"/>
              </w:rPr>
              <w:t xml:space="preserve">5%</w:t>
            </w:r>
          </w:p>
        </w:tc>
      </w:tr>
      <w:tr>
        <w:tc>
          <w:tcPr>
            <w:tcW w:type="dxa" w:w="3800"/>
            <w:shd w:fill="F2F2F2" w:val="clear"/>
            <w:tcMar>
              <w:top w:type="dxa" w:w="80"/>
              <w:left w:type="dxa" w:w="100"/>
              <w:bottom w:type="dxa" w:w="80"/>
              <w:right w:type="dxa" w:w="100"/>
            </w:tcMar>
            <w:vAlign w:val="center"/>
          </w:tcPr>
          <w:p>
            <w:r>
              <w:rPr>
                <w:b w:val="false"/>
                <w:bCs w:val="false"/>
                <w:sz w:val="20"/>
                <w:szCs w:val="20"/>
              </w:rPr>
              <w:t xml:space="preserve"/>
            </w:r>
          </w:p>
        </w:tc>
        <w:tc>
          <w:tcPr>
            <w:tcW w:type="dxa" w:w="2800"/>
            <w:shd w:fill="F2F2F2" w:val="clear"/>
            <w:tcMar>
              <w:top w:type="dxa" w:w="80"/>
              <w:left w:type="dxa" w:w="100"/>
              <w:bottom w:type="dxa" w:w="80"/>
              <w:right w:type="dxa" w:w="100"/>
            </w:tcMar>
            <w:vAlign w:val="center"/>
          </w:tcPr>
          <w:p>
            <w:r>
              <w:rPr>
                <w:b w:val="false"/>
                <w:bCs w:val="false"/>
                <w:sz w:val="20"/>
                <w:szCs w:val="20"/>
              </w:rPr>
              <w:t xml:space="preserve">Not sure</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4</w:t>
            </w:r>
          </w:p>
        </w:tc>
        <w:tc>
          <w:tcPr>
            <w:tcW w:type="dxa" w:w="1375"/>
            <w:shd w:fill="F2F2F2" w:val="clear"/>
            <w:tcMar>
              <w:top w:type="dxa" w:w="80"/>
              <w:left w:type="dxa" w:w="100"/>
              <w:bottom w:type="dxa" w:w="80"/>
              <w:right w:type="dxa" w:w="100"/>
            </w:tcMar>
            <w:vAlign w:val="center"/>
          </w:tcPr>
          <w:p>
            <w:r>
              <w:rPr>
                <w:b w:val="false"/>
                <w:bCs w:val="false"/>
                <w:sz w:val="20"/>
                <w:szCs w:val="20"/>
              </w:rPr>
              <w:t xml:space="preserve">4%</w:t>
            </w:r>
          </w:p>
        </w:tc>
      </w:tr>
    </w:tbl>
    <w:p>
      <w:pPr>
        <w:spacing w:after="250" w:before="150"/>
        <w:jc w:val="center"/>
      </w:pPr>
      <w:r>
        <w:drawing>
          <wp:inline distT="0" distB="0" distL="0" distR="0">
            <wp:extent cx="5905500" cy="2867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2867025"/>
                    </a:xfrm>
                    <a:prstGeom prst="rect">
                      <a:avLst/>
                    </a:prstGeom>
                  </pic:spPr>
                </pic:pic>
              </a:graphicData>
            </a:graphic>
          </wp:inline>
        </w:drawing>
      </w:r>
    </w:p>
    <w:p>
      <w:pPr>
        <w:pStyle w:val="Heading2"/>
        <w:spacing w:after="150" w:before="300"/>
      </w:pPr>
      <w:r>
        <w:t xml:space="preserve">5.5 Section E: Overall Reflection</w:t>
      </w:r>
    </w:p>
    <w:p>
      <w:pPr>
        <w:spacing w:after="160"/>
      </w:pPr>
      <w:r>
        <w:rPr>
          <w:i/>
          <w:iCs/>
        </w:rPr>
        <w:t xml:space="preserve">Question 16 — Most important things students learned or realized: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600"/>
        <w:gridCol w:w="1875"/>
        <w:gridCol w:w="1875"/>
      </w:tblGrid>
      <w:tr>
        <w:trPr>
          <w:tblHeader/>
        </w:trPr>
        <w:tc>
          <w:tcPr>
            <w:tcW w:type="dxa" w:w="5600"/>
            <w:shd w:fill="1F3864" w:val="clear"/>
            <w:tcMar>
              <w:top w:type="dxa" w:w="80"/>
              <w:left w:type="dxa" w:w="100"/>
              <w:bottom w:type="dxa" w:w="80"/>
              <w:right w:type="dxa" w:w="100"/>
            </w:tcMar>
            <w:vAlign w:val="center"/>
          </w:tcPr>
          <w:p>
            <w:r>
              <w:rPr>
                <w:b/>
                <w:bCs/>
                <w:color w:val="FFFFFF"/>
                <w:sz w:val="20"/>
                <w:szCs w:val="20"/>
              </w:rPr>
              <w:t xml:space="preserve">Response theme</w:t>
            </w:r>
          </w:p>
        </w:tc>
        <w:tc>
          <w:tcPr>
            <w:tcW w:type="dxa" w:w="1875"/>
            <w:shd w:fill="1F3864" w:val="clear"/>
            <w:tcMar>
              <w:top w:type="dxa" w:w="80"/>
              <w:left w:type="dxa" w:w="100"/>
              <w:bottom w:type="dxa" w:w="80"/>
              <w:right w:type="dxa" w:w="100"/>
            </w:tcMar>
            <w:vAlign w:val="center"/>
          </w:tcPr>
          <w:p>
            <w:r>
              <w:rPr>
                <w:b/>
                <w:bCs/>
                <w:color w:val="FFFFFF"/>
                <w:sz w:val="20"/>
                <w:szCs w:val="20"/>
              </w:rPr>
              <w:t xml:space="preserve">Students</w:t>
            </w:r>
          </w:p>
        </w:tc>
        <w:tc>
          <w:tcPr>
            <w:tcW w:type="dxa" w:w="1875"/>
            <w:shd w:fill="1F3864" w:val="clear"/>
            <w:tcMar>
              <w:top w:type="dxa" w:w="80"/>
              <w:left w:type="dxa" w:w="100"/>
              <w:bottom w:type="dxa" w:w="80"/>
              <w:right w:type="dxa" w:w="100"/>
            </w:tcMar>
            <w:vAlign w:val="center"/>
          </w:tcPr>
          <w:p>
            <w:r>
              <w:rPr>
                <w:b/>
                <w:bCs/>
                <w:color w:val="FFFFFF"/>
                <w:sz w:val="20"/>
                <w:szCs w:val="20"/>
              </w:rPr>
              <w:t xml:space="preserve">%</w:t>
            </w:r>
          </w:p>
        </w:tc>
      </w:tr>
      <w:tr>
        <w:tc>
          <w:tcPr>
            <w:tcW w:type="dxa" w:w="5600"/>
            <w:tcMar>
              <w:top w:type="dxa" w:w="80"/>
              <w:left w:type="dxa" w:w="100"/>
              <w:bottom w:type="dxa" w:w="80"/>
              <w:right w:type="dxa" w:w="100"/>
            </w:tcMar>
            <w:vAlign w:val="center"/>
          </w:tcPr>
          <w:p>
            <w:r>
              <w:rPr>
                <w:b w:val="false"/>
                <w:bCs w:val="false"/>
                <w:sz w:val="20"/>
                <w:szCs w:val="20"/>
              </w:rPr>
              <w:t xml:space="preserve">Respecting differences and diversity</w:t>
            </w:r>
          </w:p>
        </w:tc>
        <w:tc>
          <w:tcPr>
            <w:tcW w:type="dxa" w:w="1875"/>
            <w:tcMar>
              <w:top w:type="dxa" w:w="80"/>
              <w:left w:type="dxa" w:w="100"/>
              <w:bottom w:type="dxa" w:w="80"/>
              <w:right w:type="dxa" w:w="100"/>
            </w:tcMar>
            <w:vAlign w:val="center"/>
          </w:tcPr>
          <w:p>
            <w:r>
              <w:rPr>
                <w:b w:val="false"/>
                <w:bCs w:val="false"/>
                <w:sz w:val="20"/>
                <w:szCs w:val="20"/>
              </w:rPr>
              <w:t xml:space="preserve">28</w:t>
            </w:r>
          </w:p>
        </w:tc>
        <w:tc>
          <w:tcPr>
            <w:tcW w:type="dxa" w:w="1875"/>
            <w:tcMar>
              <w:top w:type="dxa" w:w="80"/>
              <w:left w:type="dxa" w:w="100"/>
              <w:bottom w:type="dxa" w:w="80"/>
              <w:right w:type="dxa" w:w="100"/>
            </w:tcMar>
            <w:vAlign w:val="center"/>
          </w:tcPr>
          <w:p>
            <w:r>
              <w:rPr>
                <w:b w:val="false"/>
                <w:bCs w:val="false"/>
                <w:sz w:val="20"/>
                <w:szCs w:val="20"/>
              </w:rPr>
              <w:t xml:space="preserve">28%</w:t>
            </w:r>
          </w:p>
        </w:tc>
      </w:tr>
      <w:tr>
        <w:tc>
          <w:tcPr>
            <w:tcW w:type="dxa" w:w="5600"/>
            <w:shd w:fill="F2F2F2" w:val="clear"/>
            <w:tcMar>
              <w:top w:type="dxa" w:w="80"/>
              <w:left w:type="dxa" w:w="100"/>
              <w:bottom w:type="dxa" w:w="80"/>
              <w:right w:type="dxa" w:w="100"/>
            </w:tcMar>
            <w:vAlign w:val="center"/>
          </w:tcPr>
          <w:p>
            <w:r>
              <w:rPr>
                <w:b w:val="false"/>
                <w:bCs w:val="false"/>
                <w:sz w:val="20"/>
                <w:szCs w:val="20"/>
              </w:rPr>
              <w:t xml:space="preserve">Treating everyone equally</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24</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24%</w:t>
            </w:r>
          </w:p>
        </w:tc>
      </w:tr>
      <w:tr>
        <w:tc>
          <w:tcPr>
            <w:tcW w:type="dxa" w:w="5600"/>
            <w:tcMar>
              <w:top w:type="dxa" w:w="80"/>
              <w:left w:type="dxa" w:w="100"/>
              <w:bottom w:type="dxa" w:w="80"/>
              <w:right w:type="dxa" w:w="100"/>
            </w:tcMar>
            <w:vAlign w:val="center"/>
          </w:tcPr>
          <w:p>
            <w:r>
              <w:rPr>
                <w:b w:val="false"/>
                <w:bCs w:val="false"/>
                <w:sz w:val="20"/>
                <w:szCs w:val="20"/>
              </w:rPr>
              <w:t xml:space="preserve">Being more confident about sharing opinions</w:t>
            </w:r>
          </w:p>
        </w:tc>
        <w:tc>
          <w:tcPr>
            <w:tcW w:type="dxa" w:w="1875"/>
            <w:tcMar>
              <w:top w:type="dxa" w:w="80"/>
              <w:left w:type="dxa" w:w="100"/>
              <w:bottom w:type="dxa" w:w="80"/>
              <w:right w:type="dxa" w:w="100"/>
            </w:tcMar>
            <w:vAlign w:val="center"/>
          </w:tcPr>
          <w:p>
            <w:r>
              <w:rPr>
                <w:b w:val="false"/>
                <w:bCs w:val="false"/>
                <w:sz w:val="20"/>
                <w:szCs w:val="20"/>
              </w:rPr>
              <w:t xml:space="preserve">18</w:t>
            </w:r>
          </w:p>
        </w:tc>
        <w:tc>
          <w:tcPr>
            <w:tcW w:type="dxa" w:w="1875"/>
            <w:tcMar>
              <w:top w:type="dxa" w:w="80"/>
              <w:left w:type="dxa" w:w="100"/>
              <w:bottom w:type="dxa" w:w="80"/>
              <w:right w:type="dxa" w:w="100"/>
            </w:tcMar>
            <w:vAlign w:val="center"/>
          </w:tcPr>
          <w:p>
            <w:r>
              <w:rPr>
                <w:b w:val="false"/>
                <w:bCs w:val="false"/>
                <w:sz w:val="20"/>
                <w:szCs w:val="20"/>
              </w:rPr>
              <w:t xml:space="preserve">18%</w:t>
            </w:r>
          </w:p>
        </w:tc>
      </w:tr>
      <w:tr>
        <w:tc>
          <w:tcPr>
            <w:tcW w:type="dxa" w:w="5600"/>
            <w:shd w:fill="F2F2F2" w:val="clear"/>
            <w:tcMar>
              <w:top w:type="dxa" w:w="80"/>
              <w:left w:type="dxa" w:w="100"/>
              <w:bottom w:type="dxa" w:w="80"/>
              <w:right w:type="dxa" w:w="100"/>
            </w:tcMar>
            <w:vAlign w:val="center"/>
          </w:tcPr>
          <w:p>
            <w:r>
              <w:rPr>
                <w:b w:val="false"/>
                <w:bCs w:val="false"/>
                <w:sz w:val="20"/>
                <w:szCs w:val="20"/>
              </w:rPr>
              <w:t xml:space="preserve">Understanding different learning needs</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16</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16%</w:t>
            </w:r>
          </w:p>
        </w:tc>
      </w:tr>
      <w:tr>
        <w:tc>
          <w:tcPr>
            <w:tcW w:type="dxa" w:w="5600"/>
            <w:tcMar>
              <w:top w:type="dxa" w:w="80"/>
              <w:left w:type="dxa" w:w="100"/>
              <w:bottom w:type="dxa" w:w="80"/>
              <w:right w:type="dxa" w:w="100"/>
            </w:tcMar>
            <w:vAlign w:val="center"/>
          </w:tcPr>
          <w:p>
            <w:r>
              <w:rPr>
                <w:b w:val="false"/>
                <w:bCs w:val="false"/>
                <w:sz w:val="20"/>
                <w:szCs w:val="20"/>
              </w:rPr>
              <w:t xml:space="preserve">Importance of kindness and inclusion</w:t>
            </w:r>
          </w:p>
        </w:tc>
        <w:tc>
          <w:tcPr>
            <w:tcW w:type="dxa" w:w="1875"/>
            <w:tcMar>
              <w:top w:type="dxa" w:w="80"/>
              <w:left w:type="dxa" w:w="100"/>
              <w:bottom w:type="dxa" w:w="80"/>
              <w:right w:type="dxa" w:w="100"/>
            </w:tcMar>
            <w:vAlign w:val="center"/>
          </w:tcPr>
          <w:p>
            <w:r>
              <w:rPr>
                <w:b w:val="false"/>
                <w:bCs w:val="false"/>
                <w:sz w:val="20"/>
                <w:szCs w:val="20"/>
              </w:rPr>
              <w:t xml:space="preserve">14</w:t>
            </w:r>
          </w:p>
        </w:tc>
        <w:tc>
          <w:tcPr>
            <w:tcW w:type="dxa" w:w="1875"/>
            <w:tcMar>
              <w:top w:type="dxa" w:w="80"/>
              <w:left w:type="dxa" w:w="100"/>
              <w:bottom w:type="dxa" w:w="80"/>
              <w:right w:type="dxa" w:w="100"/>
            </w:tcMar>
            <w:vAlign w:val="center"/>
          </w:tcPr>
          <w:p>
            <w:r>
              <w:rPr>
                <w:b w:val="false"/>
                <w:bCs w:val="false"/>
                <w:sz w:val="20"/>
                <w:szCs w:val="20"/>
              </w:rPr>
              <w:t xml:space="preserve">14%</w:t>
            </w:r>
          </w:p>
        </w:tc>
      </w:tr>
    </w:tbl>
    <w:p>
      <w:pPr>
        <w:spacing w:after="250" w:before="150"/>
        <w:jc w:val="center"/>
      </w:pPr>
      <w:r>
        <w:drawing>
          <wp:inline distT="0" distB="0" distL="0" distR="0">
            <wp:extent cx="590550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3095625"/>
                    </a:xfrm>
                    <a:prstGeom prst="rect">
                      <a:avLst/>
                    </a:prstGeom>
                  </pic:spPr>
                </pic:pic>
              </a:graphicData>
            </a:graphic>
          </wp:inline>
        </w:drawing>
      </w:r>
    </w:p>
    <w:p>
      <w:pPr>
        <w:spacing w:after="160"/>
      </w:pPr>
      <w:r>
        <w:rPr>
          <w:i/>
          <w:iCs/>
        </w:rPr>
        <w:t xml:space="preserve">Question 17 — Changes students would still like to see: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600"/>
        <w:gridCol w:w="1875"/>
        <w:gridCol w:w="1875"/>
      </w:tblGrid>
      <w:tr>
        <w:trPr>
          <w:tblHeader/>
        </w:trPr>
        <w:tc>
          <w:tcPr>
            <w:tcW w:type="dxa" w:w="5600"/>
            <w:shd w:fill="1F3864" w:val="clear"/>
            <w:tcMar>
              <w:top w:type="dxa" w:w="80"/>
              <w:left w:type="dxa" w:w="100"/>
              <w:bottom w:type="dxa" w:w="80"/>
              <w:right w:type="dxa" w:w="100"/>
            </w:tcMar>
            <w:vAlign w:val="center"/>
          </w:tcPr>
          <w:p>
            <w:r>
              <w:rPr>
                <w:b/>
                <w:bCs/>
                <w:color w:val="FFFFFF"/>
                <w:sz w:val="20"/>
                <w:szCs w:val="20"/>
              </w:rPr>
              <w:t xml:space="preserve">Suggested area</w:t>
            </w:r>
          </w:p>
        </w:tc>
        <w:tc>
          <w:tcPr>
            <w:tcW w:type="dxa" w:w="1875"/>
            <w:shd w:fill="1F3864" w:val="clear"/>
            <w:tcMar>
              <w:top w:type="dxa" w:w="80"/>
              <w:left w:type="dxa" w:w="100"/>
              <w:bottom w:type="dxa" w:w="80"/>
              <w:right w:type="dxa" w:w="100"/>
            </w:tcMar>
            <w:vAlign w:val="center"/>
          </w:tcPr>
          <w:p>
            <w:r>
              <w:rPr>
                <w:b/>
                <w:bCs/>
                <w:color w:val="FFFFFF"/>
                <w:sz w:val="20"/>
                <w:szCs w:val="20"/>
              </w:rPr>
              <w:t xml:space="preserve">Students</w:t>
            </w:r>
          </w:p>
        </w:tc>
        <w:tc>
          <w:tcPr>
            <w:tcW w:type="dxa" w:w="1875"/>
            <w:shd w:fill="1F3864" w:val="clear"/>
            <w:tcMar>
              <w:top w:type="dxa" w:w="80"/>
              <w:left w:type="dxa" w:w="100"/>
              <w:bottom w:type="dxa" w:w="80"/>
              <w:right w:type="dxa" w:w="100"/>
            </w:tcMar>
            <w:vAlign w:val="center"/>
          </w:tcPr>
          <w:p>
            <w:r>
              <w:rPr>
                <w:b/>
                <w:bCs/>
                <w:color w:val="FFFFFF"/>
                <w:sz w:val="20"/>
                <w:szCs w:val="20"/>
              </w:rPr>
              <w:t xml:space="preserve">%</w:t>
            </w:r>
          </w:p>
        </w:tc>
      </w:tr>
      <w:tr>
        <w:tc>
          <w:tcPr>
            <w:tcW w:type="dxa" w:w="5600"/>
            <w:tcMar>
              <w:top w:type="dxa" w:w="80"/>
              <w:left w:type="dxa" w:w="100"/>
              <w:bottom w:type="dxa" w:w="80"/>
              <w:right w:type="dxa" w:w="100"/>
            </w:tcMar>
            <w:vAlign w:val="center"/>
          </w:tcPr>
          <w:p>
            <w:r>
              <w:rPr>
                <w:b w:val="false"/>
                <w:bCs w:val="false"/>
                <w:sz w:val="20"/>
                <w:szCs w:val="20"/>
              </w:rPr>
              <w:t xml:space="preserve">More inclusive activities and events</w:t>
            </w:r>
          </w:p>
        </w:tc>
        <w:tc>
          <w:tcPr>
            <w:tcW w:type="dxa" w:w="1875"/>
            <w:tcMar>
              <w:top w:type="dxa" w:w="80"/>
              <w:left w:type="dxa" w:w="100"/>
              <w:bottom w:type="dxa" w:w="80"/>
              <w:right w:type="dxa" w:w="100"/>
            </w:tcMar>
            <w:vAlign w:val="center"/>
          </w:tcPr>
          <w:p>
            <w:r>
              <w:rPr>
                <w:b w:val="false"/>
                <w:bCs w:val="false"/>
                <w:sz w:val="20"/>
                <w:szCs w:val="20"/>
              </w:rPr>
              <w:t xml:space="preserve">24</w:t>
            </w:r>
          </w:p>
        </w:tc>
        <w:tc>
          <w:tcPr>
            <w:tcW w:type="dxa" w:w="1875"/>
            <w:tcMar>
              <w:top w:type="dxa" w:w="80"/>
              <w:left w:type="dxa" w:w="100"/>
              <w:bottom w:type="dxa" w:w="80"/>
              <w:right w:type="dxa" w:w="100"/>
            </w:tcMar>
            <w:vAlign w:val="center"/>
          </w:tcPr>
          <w:p>
            <w:r>
              <w:rPr>
                <w:b w:val="false"/>
                <w:bCs w:val="false"/>
                <w:sz w:val="20"/>
                <w:szCs w:val="20"/>
              </w:rPr>
              <w:t xml:space="preserve">24%</w:t>
            </w:r>
          </w:p>
        </w:tc>
      </w:tr>
      <w:tr>
        <w:tc>
          <w:tcPr>
            <w:tcW w:type="dxa" w:w="5600"/>
            <w:shd w:fill="F2F2F2" w:val="clear"/>
            <w:tcMar>
              <w:top w:type="dxa" w:w="80"/>
              <w:left w:type="dxa" w:w="100"/>
              <w:bottom w:type="dxa" w:w="80"/>
              <w:right w:type="dxa" w:w="100"/>
            </w:tcMar>
            <w:vAlign w:val="center"/>
          </w:tcPr>
          <w:p>
            <w:r>
              <w:rPr>
                <w:b w:val="false"/>
                <w:bCs w:val="false"/>
                <w:sz w:val="20"/>
                <w:szCs w:val="20"/>
              </w:rPr>
              <w:t xml:space="preserve">Better accessibility, including ramps and easier movement</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21</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21%</w:t>
            </w:r>
          </w:p>
        </w:tc>
      </w:tr>
      <w:tr>
        <w:tc>
          <w:tcPr>
            <w:tcW w:type="dxa" w:w="5600"/>
            <w:tcMar>
              <w:top w:type="dxa" w:w="80"/>
              <w:left w:type="dxa" w:w="100"/>
              <w:bottom w:type="dxa" w:w="80"/>
              <w:right w:type="dxa" w:w="100"/>
            </w:tcMar>
            <w:vAlign w:val="center"/>
          </w:tcPr>
          <w:p>
            <w:r>
              <w:rPr>
                <w:b w:val="false"/>
                <w:bCs w:val="false"/>
                <w:sz w:val="20"/>
                <w:szCs w:val="20"/>
              </w:rPr>
              <w:t xml:space="preserve">More opportunities for students to express opinions</w:t>
            </w:r>
          </w:p>
        </w:tc>
        <w:tc>
          <w:tcPr>
            <w:tcW w:type="dxa" w:w="1875"/>
            <w:tcMar>
              <w:top w:type="dxa" w:w="80"/>
              <w:left w:type="dxa" w:w="100"/>
              <w:bottom w:type="dxa" w:w="80"/>
              <w:right w:type="dxa" w:w="100"/>
            </w:tcMar>
            <w:vAlign w:val="center"/>
          </w:tcPr>
          <w:p>
            <w:r>
              <w:rPr>
                <w:b w:val="false"/>
                <w:bCs w:val="false"/>
                <w:sz w:val="20"/>
                <w:szCs w:val="20"/>
              </w:rPr>
              <w:t xml:space="preserve">18</w:t>
            </w:r>
          </w:p>
        </w:tc>
        <w:tc>
          <w:tcPr>
            <w:tcW w:type="dxa" w:w="1875"/>
            <w:tcMar>
              <w:top w:type="dxa" w:w="80"/>
              <w:left w:type="dxa" w:w="100"/>
              <w:bottom w:type="dxa" w:w="80"/>
              <w:right w:type="dxa" w:w="100"/>
            </w:tcMar>
            <w:vAlign w:val="center"/>
          </w:tcPr>
          <w:p>
            <w:r>
              <w:rPr>
                <w:b w:val="false"/>
                <w:bCs w:val="false"/>
                <w:sz w:val="20"/>
                <w:szCs w:val="20"/>
              </w:rPr>
              <w:t xml:space="preserve">18%</w:t>
            </w:r>
          </w:p>
        </w:tc>
      </w:tr>
      <w:tr>
        <w:tc>
          <w:tcPr>
            <w:tcW w:type="dxa" w:w="5600"/>
            <w:shd w:fill="F2F2F2" w:val="clear"/>
            <w:tcMar>
              <w:top w:type="dxa" w:w="80"/>
              <w:left w:type="dxa" w:w="100"/>
              <w:bottom w:type="dxa" w:w="80"/>
              <w:right w:type="dxa" w:w="100"/>
            </w:tcMar>
            <w:vAlign w:val="center"/>
          </w:tcPr>
          <w:p>
            <w:r>
              <w:rPr>
                <w:b w:val="false"/>
                <w:bCs w:val="false"/>
                <w:sz w:val="20"/>
                <w:szCs w:val="20"/>
              </w:rPr>
              <w:t xml:space="preserve">More awareness programmes</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17</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17%</w:t>
            </w:r>
          </w:p>
        </w:tc>
      </w:tr>
      <w:tr>
        <w:tc>
          <w:tcPr>
            <w:tcW w:type="dxa" w:w="5600"/>
            <w:tcMar>
              <w:top w:type="dxa" w:w="80"/>
              <w:left w:type="dxa" w:w="100"/>
              <w:bottom w:type="dxa" w:w="80"/>
              <w:right w:type="dxa" w:w="100"/>
            </w:tcMar>
            <w:vAlign w:val="center"/>
          </w:tcPr>
          <w:p>
            <w:r>
              <w:rPr>
                <w:b w:val="false"/>
                <w:bCs w:val="false"/>
                <w:sz w:val="20"/>
                <w:szCs w:val="20"/>
              </w:rPr>
              <w:t xml:space="preserve">Better facilities and common areas</w:t>
            </w:r>
          </w:p>
        </w:tc>
        <w:tc>
          <w:tcPr>
            <w:tcW w:type="dxa" w:w="1875"/>
            <w:tcMar>
              <w:top w:type="dxa" w:w="80"/>
              <w:left w:type="dxa" w:w="100"/>
              <w:bottom w:type="dxa" w:w="80"/>
              <w:right w:type="dxa" w:w="100"/>
            </w:tcMar>
            <w:vAlign w:val="center"/>
          </w:tcPr>
          <w:p>
            <w:r>
              <w:rPr>
                <w:b w:val="false"/>
                <w:bCs w:val="false"/>
                <w:sz w:val="20"/>
                <w:szCs w:val="20"/>
              </w:rPr>
              <w:t xml:space="preserve">12</w:t>
            </w:r>
          </w:p>
        </w:tc>
        <w:tc>
          <w:tcPr>
            <w:tcW w:type="dxa" w:w="1875"/>
            <w:tcMar>
              <w:top w:type="dxa" w:w="80"/>
              <w:left w:type="dxa" w:w="100"/>
              <w:bottom w:type="dxa" w:w="80"/>
              <w:right w:type="dxa" w:w="100"/>
            </w:tcMar>
            <w:vAlign w:val="center"/>
          </w:tcPr>
          <w:p>
            <w:r>
              <w:rPr>
                <w:b w:val="false"/>
                <w:bCs w:val="false"/>
                <w:sz w:val="20"/>
                <w:szCs w:val="20"/>
              </w:rPr>
              <w:t xml:space="preserve">12%</w:t>
            </w:r>
          </w:p>
        </w:tc>
      </w:tr>
      <w:tr>
        <w:tc>
          <w:tcPr>
            <w:tcW w:type="dxa" w:w="5600"/>
            <w:shd w:fill="F2F2F2" w:val="clear"/>
            <w:tcMar>
              <w:top w:type="dxa" w:w="80"/>
              <w:left w:type="dxa" w:w="100"/>
              <w:bottom w:type="dxa" w:w="80"/>
              <w:right w:type="dxa" w:w="100"/>
            </w:tcMar>
            <w:vAlign w:val="center"/>
          </w:tcPr>
          <w:p>
            <w:r>
              <w:rPr>
                <w:b w:val="false"/>
                <w:bCs w:val="false"/>
                <w:sz w:val="20"/>
                <w:szCs w:val="20"/>
              </w:rPr>
              <w:t xml:space="preserve">No major changes suggested</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8</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8%</w:t>
            </w:r>
          </w:p>
        </w:tc>
      </w:tr>
    </w:tbl>
    <w:p>
      <w:pPr>
        <w:spacing w:after="250" w:before="150"/>
        <w:jc w:val="center"/>
      </w:pPr>
      <w:r>
        <w:drawing>
          <wp:inline distT="0" distB="0" distL="0" distR="0">
            <wp:extent cx="5905500"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3105150"/>
                    </a:xfrm>
                    <a:prstGeom prst="rect">
                      <a:avLst/>
                    </a:prstGeom>
                  </pic:spPr>
                </pic:pic>
              </a:graphicData>
            </a:graphic>
          </wp:inline>
        </w:drawing>
      </w:r>
    </w:p>
    <w:p>
      <w:pPr>
        <w:spacing w:after="160"/>
      </w:pPr>
      <w:r>
        <w:rPr>
          <w:i/>
          <w:iCs/>
        </w:rPr>
        <w:t xml:space="preserve">Question 18 — Recommendation of the programme to other classes: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600"/>
        <w:gridCol w:w="1875"/>
        <w:gridCol w:w="1875"/>
      </w:tblGrid>
      <w:tr>
        <w:trPr>
          <w:tblHeader/>
        </w:trPr>
        <w:tc>
          <w:tcPr>
            <w:tcW w:type="dxa" w:w="5600"/>
            <w:shd w:fill="1F3864" w:val="clear"/>
            <w:tcMar>
              <w:top w:type="dxa" w:w="80"/>
              <w:left w:type="dxa" w:w="100"/>
              <w:bottom w:type="dxa" w:w="80"/>
              <w:right w:type="dxa" w:w="100"/>
            </w:tcMar>
            <w:vAlign w:val="center"/>
          </w:tcPr>
          <w:p>
            <w:r>
              <w:rPr>
                <w:b/>
                <w:bCs/>
                <w:color w:val="FFFFFF"/>
                <w:sz w:val="20"/>
                <w:szCs w:val="20"/>
              </w:rPr>
              <w:t xml:space="preserve">Response</w:t>
            </w:r>
          </w:p>
        </w:tc>
        <w:tc>
          <w:tcPr>
            <w:tcW w:type="dxa" w:w="1875"/>
            <w:shd w:fill="1F3864" w:val="clear"/>
            <w:tcMar>
              <w:top w:type="dxa" w:w="80"/>
              <w:left w:type="dxa" w:w="100"/>
              <w:bottom w:type="dxa" w:w="80"/>
              <w:right w:type="dxa" w:w="100"/>
            </w:tcMar>
            <w:vAlign w:val="center"/>
          </w:tcPr>
          <w:p>
            <w:r>
              <w:rPr>
                <w:b/>
                <w:bCs/>
                <w:color w:val="FFFFFF"/>
                <w:sz w:val="20"/>
                <w:szCs w:val="20"/>
              </w:rPr>
              <w:t xml:space="preserve">Students</w:t>
            </w:r>
          </w:p>
        </w:tc>
        <w:tc>
          <w:tcPr>
            <w:tcW w:type="dxa" w:w="1875"/>
            <w:shd w:fill="1F3864" w:val="clear"/>
            <w:tcMar>
              <w:top w:type="dxa" w:w="80"/>
              <w:left w:type="dxa" w:w="100"/>
              <w:bottom w:type="dxa" w:w="80"/>
              <w:right w:type="dxa" w:w="100"/>
            </w:tcMar>
            <w:vAlign w:val="center"/>
          </w:tcPr>
          <w:p>
            <w:r>
              <w:rPr>
                <w:b/>
                <w:bCs/>
                <w:color w:val="FFFFFF"/>
                <w:sz w:val="20"/>
                <w:szCs w:val="20"/>
              </w:rPr>
              <w:t xml:space="preserve">%</w:t>
            </w:r>
          </w:p>
        </w:tc>
      </w:tr>
      <w:tr>
        <w:tc>
          <w:tcPr>
            <w:tcW w:type="dxa" w:w="5600"/>
            <w:tcMar>
              <w:top w:type="dxa" w:w="80"/>
              <w:left w:type="dxa" w:w="100"/>
              <w:bottom w:type="dxa" w:w="80"/>
              <w:right w:type="dxa" w:w="100"/>
            </w:tcMar>
            <w:vAlign w:val="center"/>
          </w:tcPr>
          <w:p>
            <w:r>
              <w:rPr>
                <w:b w:val="false"/>
                <w:bCs w:val="false"/>
                <w:sz w:val="20"/>
                <w:szCs w:val="20"/>
              </w:rPr>
              <w:t xml:space="preserve">Yes</w:t>
            </w:r>
          </w:p>
        </w:tc>
        <w:tc>
          <w:tcPr>
            <w:tcW w:type="dxa" w:w="1875"/>
            <w:tcMar>
              <w:top w:type="dxa" w:w="80"/>
              <w:left w:type="dxa" w:w="100"/>
              <w:bottom w:type="dxa" w:w="80"/>
              <w:right w:type="dxa" w:w="100"/>
            </w:tcMar>
            <w:vAlign w:val="center"/>
          </w:tcPr>
          <w:p>
            <w:r>
              <w:rPr>
                <w:b w:val="false"/>
                <w:bCs w:val="false"/>
                <w:sz w:val="20"/>
                <w:szCs w:val="20"/>
              </w:rPr>
              <w:t xml:space="preserve">78</w:t>
            </w:r>
          </w:p>
        </w:tc>
        <w:tc>
          <w:tcPr>
            <w:tcW w:type="dxa" w:w="1875"/>
            <w:tcMar>
              <w:top w:type="dxa" w:w="80"/>
              <w:left w:type="dxa" w:w="100"/>
              <w:bottom w:type="dxa" w:w="80"/>
              <w:right w:type="dxa" w:w="100"/>
            </w:tcMar>
            <w:vAlign w:val="center"/>
          </w:tcPr>
          <w:p>
            <w:r>
              <w:rPr>
                <w:b w:val="false"/>
                <w:bCs w:val="false"/>
                <w:sz w:val="20"/>
                <w:szCs w:val="20"/>
              </w:rPr>
              <w:t xml:space="preserve">78%</w:t>
            </w:r>
          </w:p>
        </w:tc>
      </w:tr>
      <w:tr>
        <w:tc>
          <w:tcPr>
            <w:tcW w:type="dxa" w:w="5600"/>
            <w:shd w:fill="F2F2F2" w:val="clear"/>
            <w:tcMar>
              <w:top w:type="dxa" w:w="80"/>
              <w:left w:type="dxa" w:w="100"/>
              <w:bottom w:type="dxa" w:w="80"/>
              <w:right w:type="dxa" w:w="100"/>
            </w:tcMar>
            <w:vAlign w:val="center"/>
          </w:tcPr>
          <w:p>
            <w:r>
              <w:rPr>
                <w:b w:val="false"/>
                <w:bCs w:val="false"/>
                <w:sz w:val="20"/>
                <w:szCs w:val="20"/>
              </w:rPr>
              <w:t xml:space="preserve">Maybe</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18</w:t>
            </w:r>
          </w:p>
        </w:tc>
        <w:tc>
          <w:tcPr>
            <w:tcW w:type="dxa" w:w="1875"/>
            <w:shd w:fill="F2F2F2" w:val="clear"/>
            <w:tcMar>
              <w:top w:type="dxa" w:w="80"/>
              <w:left w:type="dxa" w:w="100"/>
              <w:bottom w:type="dxa" w:w="80"/>
              <w:right w:type="dxa" w:w="100"/>
            </w:tcMar>
            <w:vAlign w:val="center"/>
          </w:tcPr>
          <w:p>
            <w:r>
              <w:rPr>
                <w:b w:val="false"/>
                <w:bCs w:val="false"/>
                <w:sz w:val="20"/>
                <w:szCs w:val="20"/>
              </w:rPr>
              <w:t xml:space="preserve">18%</w:t>
            </w:r>
          </w:p>
        </w:tc>
      </w:tr>
      <w:tr>
        <w:tc>
          <w:tcPr>
            <w:tcW w:type="dxa" w:w="5600"/>
            <w:tcMar>
              <w:top w:type="dxa" w:w="80"/>
              <w:left w:type="dxa" w:w="100"/>
              <w:bottom w:type="dxa" w:w="80"/>
              <w:right w:type="dxa" w:w="100"/>
            </w:tcMar>
            <w:vAlign w:val="center"/>
          </w:tcPr>
          <w:p>
            <w:r>
              <w:rPr>
                <w:b w:val="false"/>
                <w:bCs w:val="false"/>
                <w:sz w:val="20"/>
                <w:szCs w:val="20"/>
              </w:rPr>
              <w:t xml:space="preserve">No</w:t>
            </w:r>
          </w:p>
        </w:tc>
        <w:tc>
          <w:tcPr>
            <w:tcW w:type="dxa" w:w="1875"/>
            <w:tcMar>
              <w:top w:type="dxa" w:w="80"/>
              <w:left w:type="dxa" w:w="100"/>
              <w:bottom w:type="dxa" w:w="80"/>
              <w:right w:type="dxa" w:w="100"/>
            </w:tcMar>
            <w:vAlign w:val="center"/>
          </w:tcPr>
          <w:p>
            <w:r>
              <w:rPr>
                <w:b w:val="false"/>
                <w:bCs w:val="false"/>
                <w:sz w:val="20"/>
                <w:szCs w:val="20"/>
              </w:rPr>
              <w:t xml:space="preserve">4</w:t>
            </w:r>
          </w:p>
        </w:tc>
        <w:tc>
          <w:tcPr>
            <w:tcW w:type="dxa" w:w="1875"/>
            <w:tcMar>
              <w:top w:type="dxa" w:w="80"/>
              <w:left w:type="dxa" w:w="100"/>
              <w:bottom w:type="dxa" w:w="80"/>
              <w:right w:type="dxa" w:w="100"/>
            </w:tcMar>
            <w:vAlign w:val="center"/>
          </w:tcPr>
          <w:p>
            <w:r>
              <w:rPr>
                <w:b w:val="false"/>
                <w:bCs w:val="false"/>
                <w:sz w:val="20"/>
                <w:szCs w:val="20"/>
              </w:rPr>
              <w:t xml:space="preserve">4%</w:t>
            </w:r>
          </w:p>
        </w:tc>
      </w:tr>
    </w:tbl>
    <w:p>
      <w:pPr>
        <w:spacing w:after="250" w:before="150"/>
        <w:jc w:val="center"/>
      </w:pPr>
      <w:r>
        <w:drawing>
          <wp:inline distT="0" distB="0" distL="0" distR="0">
            <wp:extent cx="5905500" cy="621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6210300"/>
                    </a:xfrm>
                    <a:prstGeom prst="rect">
                      <a:avLst/>
                    </a:prstGeom>
                  </pic:spPr>
                </pic:pic>
              </a:graphicData>
            </a:graphic>
          </wp:inline>
        </w:drawing>
      </w:r>
    </w:p>
    <w:p>
      <w:pPr>
        <w:pStyle w:val="Heading1"/>
        <w:spacing w:after="200" w:before="400"/>
      </w:pPr>
      <w:r>
        <w:t xml:space="preserve">6. Analysis &amp; Interpretation</w:t>
      </w:r>
    </w:p>
    <w:p>
      <w:pPr>
        <w:spacing w:after="160"/>
      </w:pPr>
      <w:r>
        <w:t xml:space="preserve">The comparison between baseline and follow-up results indicates measurable positive change across all three focus areas of the programme:</w:t>
      </w:r>
    </w:p>
    <w:p>
      <w:pPr>
        <w:pStyle w:val="ListParagraph"/>
        <w:numPr>
          <w:ilvl w:val="0"/>
          <w:numId w:val="1"/>
        </w:numPr>
        <w:spacing w:after="100"/>
      </w:pPr>
      <w:r>
        <w:t xml:space="preserve">Learning Needs: Every learning-related indicator improved. The clearest gain is in students knowing where to get extra help, up from 68% to 82%, suggesting the campaign's signposting of academic support was effective.</w:t>
      </w:r>
    </w:p>
    <w:p>
      <w:pPr>
        <w:pStyle w:val="ListParagraph"/>
        <w:numPr>
          <w:ilvl w:val="0"/>
          <w:numId w:val="1"/>
        </w:numPr>
        <w:spacing w:after="100"/>
      </w:pPr>
      <w:r>
        <w:t xml:space="preserve">Facilities: Facilities indicators held steady or improved slightly when “about the same” responses are included, but the baseline priorities around quiet spaces and accessibility (ramps, handrails) were not directly re-measured in the follow-up survey and remain open questions for a future facilities-specific check-in.</w:t>
      </w:r>
    </w:p>
    <w:p>
      <w:pPr>
        <w:pStyle w:val="ListParagraph"/>
        <w:numPr>
          <w:ilvl w:val="0"/>
          <w:numId w:val="1"/>
        </w:numPr>
        <w:spacing w:after="100"/>
      </w:pPr>
      <w:r>
        <w:t xml:space="preserve">Gender &amp; Diversity: The most notable shift is in witnessing unkind comments — 22% reported witnessing them at baseline, and 59% of follow-up respondents reported noticing fewer such comments since the programme, consistent with the sensitization campaign's gender/diversity focus.</w:t>
      </w:r>
    </w:p>
    <w:p>
      <w:pPr>
        <w:pStyle w:val="ListParagraph"/>
        <w:numPr>
          <w:ilvl w:val="0"/>
          <w:numId w:val="1"/>
        </w:numPr>
        <w:spacing w:after="100"/>
      </w:pPr>
      <w:r>
        <w:t xml:space="preserve">Student voice and equal opportunity indicators (Q14, Q15 follow-up) each show over 90% combined positive response (improved or steady), suggesting the programme reinforced an already reasonably positive baseline rather than correcting a deficit.</w:t>
      </w:r>
    </w:p>
    <w:p>
      <w:pPr>
        <w:spacing w:after="160"/>
      </w:pPr>
      <w:r>
        <w:t xml:space="preserve">A consistent minority of students (roughly 10-29% depending on the indicator) reported “about the same” or “no change,” indicating that while the programme had broad positive reach, it did not shift every student's experience, and continued reinforcement is likely needed.</w:t>
      </w:r>
    </w:p>
    <w:p>
      <w:pPr>
        <w:pStyle w:val="Heading1"/>
        <w:spacing w:after="200" w:before="400"/>
      </w:pPr>
      <w:r>
        <w:t xml:space="preserve">7. Recommendations</w:t>
      </w:r>
    </w:p>
    <w:p>
      <w:pPr>
        <w:pStyle w:val="ListParagraph"/>
        <w:numPr>
          <w:ilvl w:val="0"/>
          <w:numId w:val="1"/>
        </w:numPr>
        <w:spacing w:after="100"/>
      </w:pPr>
      <w:r>
        <w:t xml:space="preserve">Continue awareness and inclusion activities: Sustained programming is likely needed to reach the 10-29% of students who reported no change, and to consolidate gains among those who improved.</w:t>
      </w:r>
    </w:p>
    <w:p>
      <w:pPr>
        <w:pStyle w:val="ListParagraph"/>
        <w:numPr>
          <w:ilvl w:val="0"/>
          <w:numId w:val="1"/>
        </w:numPr>
        <w:spacing w:after="100"/>
      </w:pPr>
      <w:r>
        <w:t xml:space="preserve">Follow up on facilities priorities from baseline: The Week 2 priorities around a quiet/calm space and accessibility (ramps, handrails, pathways) were not directly re-tested at follow-up. A short facilities-specific check-in is recommended to confirm whether these were addressed.</w:t>
      </w:r>
    </w:p>
    <w:p>
      <w:pPr>
        <w:pStyle w:val="ListParagraph"/>
        <w:numPr>
          <w:ilvl w:val="0"/>
          <w:numId w:val="1"/>
        </w:numPr>
        <w:spacing w:after="100"/>
      </w:pPr>
      <w:r>
        <w:t xml:space="preserve">Expand peer and teacher-led support: Classroom discussions, activities/group work, and teacher explanations were the top three factors students cited for changing their attitudes — these approaches should be prioritized in future sessions over passive formats.</w:t>
      </w:r>
    </w:p>
    <w:p>
      <w:pPr>
        <w:pStyle w:val="ListParagraph"/>
        <w:numPr>
          <w:ilvl w:val="0"/>
          <w:numId w:val="1"/>
        </w:numPr>
        <w:spacing w:after="100"/>
      </w:pPr>
      <w:r>
        <w:t xml:space="preserve">Create more channels for student voice: 18% of students still want more opportunities to express opinions; consider structured forums, suggestion boxes, or student councils.</w:t>
      </w:r>
    </w:p>
    <w:p>
      <w:pPr>
        <w:pStyle w:val="ListParagraph"/>
        <w:numPr>
          <w:ilvl w:val="0"/>
          <w:numId w:val="1"/>
        </w:numPr>
        <w:spacing w:after="100"/>
      </w:pPr>
      <w:r>
        <w:t xml:space="preserve">Maintain academic support signposting: The jump in students knowing where to get help (68% → 82%) suggests continuing to actively communicate support channels, rather than assuming awareness persists on its own.</w:t>
      </w:r>
    </w:p>
    <w:p>
      <w:pPr>
        <w:pStyle w:val="Heading1"/>
        <w:spacing w:after="200" w:before="400"/>
      </w:pPr>
      <w:r>
        <w:t xml:space="preserve">8. Conclusion</w:t>
      </w:r>
    </w:p>
    <w:p>
      <w:pPr>
        <w:spacing w:after="160"/>
      </w:pPr>
      <w:r>
        <w:t xml:space="preserve">Overall, the follow-up survey shows a positive shift from the Week 2 baseline across learning needs, facilities, and gender &amp; diversity. Most students reported improvements in awareness, understanding, classroom participation, access to support, and perceptions of inclusion, and 78% said they would recommend the programme to other classes.</w:t>
      </w:r>
    </w:p>
    <w:p>
      <w:pPr>
        <w:spacing w:after="160"/>
      </w:pPr>
      <w:r>
        <w:t xml:space="preserve">The findings support continuing the programme's core activities — classroom discussion, group work, and teacher-led explanation — while directing renewed attention to the facilities priorities identified at baseline (quiet space, accessibility) that were not directly re-measured in this follow-up.</w:t>
      </w:r>
    </w:p>
    <w:p>
      <w:pPr>
        <w:spacing w:before="400"/>
        <w:jc w:val="center"/>
      </w:pPr>
      <w:r>
        <w:rPr>
          <w:b/>
          <w:bCs/>
          <w:i/>
          <w:iCs/>
        </w:rPr>
        <w:t xml:space="preserve">End of Report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Page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Evaluation Report — Week 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50" w:before="300"/>
    </w:pPr>
    <w:rPr>
      <w:b/>
      <w:bCs/>
      <w:color w:val="1F3864"/>
      <w:sz w:val="30"/>
      <w:szCs w:val="30"/>
    </w:rPr>
  </w:style>
  <w:style w:type="paragraph" w:styleId="Heading2">
    <w:name w:val="Heading 2"/>
    <w:basedOn w:val="Normal"/>
    <w:next w:val="Normal"/>
    <w:pPr>
      <w:spacing w:after="120" w:before="240"/>
    </w:pPr>
    <w:rPr>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469b54b3e6afd8441710c297c1c659ab6466ff7.png"/><Relationship Id="rId10" Type="http://schemas.openxmlformats.org/officeDocument/2006/relationships/image" Target="media/266f7a2c1d0a4c1dfd6da0dfd5216e6f223c50b9.png"/><Relationship Id="rId11" Type="http://schemas.openxmlformats.org/officeDocument/2006/relationships/image" Target="media/78687a915fbbc896fc1ab2aaf46583050b7f06c6.png"/><Relationship Id="rId12" Type="http://schemas.openxmlformats.org/officeDocument/2006/relationships/image" Target="media/09d862faef738a3e74a2640edf36e5c3534c0570.png"/><Relationship Id="rId13" Type="http://schemas.openxmlformats.org/officeDocument/2006/relationships/image" Target="media/637cdc5e6d7c6a158368cc7aac8306d676347c6e.png"/><Relationship Id="rId14" Type="http://schemas.openxmlformats.org/officeDocument/2006/relationships/image" Target="media/82123d750ae070772d8a3aae173636c2511338e9.png"/><Relationship Id="rId15" Type="http://schemas.openxmlformats.org/officeDocument/2006/relationships/image" Target="media/96a66e6bdb3bf0cee8c5dc51e75b0e87f3484fa7.png"/><Relationship Id="rId16" Type="http://schemas.openxmlformats.org/officeDocument/2006/relationships/image" Target="media/8539fd1f761cafcd80322ea1a1a26582711aa9ce.png"/><Relationship Id="rId17" Type="http://schemas.openxmlformats.org/officeDocument/2006/relationships/image" Target="media/06eb2b7722180732facbc64c25593a07d833211c.png"/><Relationship Id="rId18" Type="http://schemas.openxmlformats.org/officeDocument/2006/relationships/image" Target="media/a805c9e9f2ab98dd1d89ca4cc76d45fae58a9e80.png"/><Relationship Id="rId19" Type="http://schemas.openxmlformats.org/officeDocument/2006/relationships/image" Target="media/b39212a8235bb1a51df76422b21df348778ad5f7.png"/><Relationship Id="rId20" Type="http://schemas.openxmlformats.org/officeDocument/2006/relationships/image" Target="media/f35e384fdf9d2c7c73a4df714dfd9fe7868e4d5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2026-08-17T10:09:13.998Z</dcterms:created>
  <dcterms:modified xsi:type="dcterms:W3CDTF">2026-08-17T10:09:13.998Z</dcterms:modified>
</cp:coreProperties>
</file>

<file path=docProps/custom.xml><?xml version="1.0" encoding="utf-8"?>
<Properties xmlns="http://schemas.openxmlformats.org/officeDocument/2006/custom-properties" xmlns:vt="http://schemas.openxmlformats.org/officeDocument/2006/docPropsVTypes"/>
</file>